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D52" w:rsidRPr="00530EE7" w:rsidRDefault="00530EE7" w:rsidP="00264626">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Cs w:val="24"/>
          <w:u w:val="single"/>
        </w:rPr>
      </w:pPr>
      <w:r w:rsidRPr="00530EE7">
        <w:rPr>
          <w:rFonts w:ascii="Times New Roman" w:hAnsi="Times New Roman"/>
          <w:b/>
          <w:szCs w:val="24"/>
          <w:u w:val="single"/>
        </w:rPr>
        <w:t>APPENDIX B</w:t>
      </w:r>
    </w:p>
    <w:p w:rsidR="00530EE7" w:rsidRDefault="00530EE7" w:rsidP="00264626">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u w:val="single"/>
        </w:rPr>
      </w:pPr>
    </w:p>
    <w:p w:rsidR="00876200" w:rsidRPr="00076BE8" w:rsidRDefault="00264626" w:rsidP="00724B9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u w:val="single"/>
        </w:rPr>
      </w:pPr>
      <w:r w:rsidRPr="00076BE8">
        <w:rPr>
          <w:rFonts w:ascii="Times New Roman" w:hAnsi="Times New Roman"/>
          <w:sz w:val="22"/>
          <w:szCs w:val="22"/>
          <w:u w:val="single"/>
        </w:rPr>
        <w:t xml:space="preserve">PARTICIPATION </w:t>
      </w:r>
      <w:r w:rsidR="00876200" w:rsidRPr="00076BE8">
        <w:rPr>
          <w:rFonts w:ascii="Times New Roman" w:hAnsi="Times New Roman"/>
          <w:sz w:val="22"/>
          <w:szCs w:val="22"/>
          <w:u w:val="single"/>
        </w:rPr>
        <w:t xml:space="preserve">BY </w:t>
      </w:r>
      <w:r w:rsidRPr="00076BE8">
        <w:rPr>
          <w:rFonts w:ascii="Times New Roman" w:hAnsi="Times New Roman"/>
          <w:sz w:val="22"/>
          <w:szCs w:val="22"/>
          <w:u w:val="single"/>
        </w:rPr>
        <w:t>MINORITY</w:t>
      </w:r>
      <w:r w:rsidR="000F5D52" w:rsidRPr="00076BE8">
        <w:rPr>
          <w:rFonts w:ascii="Times New Roman" w:hAnsi="Times New Roman"/>
          <w:sz w:val="22"/>
          <w:szCs w:val="22"/>
          <w:u w:val="single"/>
        </w:rPr>
        <w:t>-AND WOMEN-OWNED BUSINESS ENTERPRISES</w:t>
      </w:r>
      <w:r w:rsidR="00876200" w:rsidRPr="00076BE8">
        <w:rPr>
          <w:rFonts w:ascii="Times New Roman" w:hAnsi="Times New Roman"/>
          <w:sz w:val="22"/>
          <w:szCs w:val="22"/>
          <w:u w:val="single"/>
        </w:rPr>
        <w:t>:</w:t>
      </w:r>
    </w:p>
    <w:p w:rsidR="00264626" w:rsidRPr="00076BE8" w:rsidRDefault="00876200" w:rsidP="00724B9E">
      <w:pPr>
        <w:widowControl/>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u w:val="single"/>
        </w:rPr>
      </w:pPr>
      <w:r w:rsidRPr="00076BE8">
        <w:rPr>
          <w:rFonts w:ascii="Times New Roman" w:hAnsi="Times New Roman"/>
          <w:sz w:val="22"/>
          <w:szCs w:val="22"/>
          <w:u w:val="single"/>
        </w:rPr>
        <w:t>REQUIREMENTS AND PROCEDURES</w:t>
      </w:r>
      <w:r w:rsidR="000F5D52" w:rsidRPr="00076BE8">
        <w:rPr>
          <w:rFonts w:ascii="Times New Roman" w:hAnsi="Times New Roman"/>
          <w:sz w:val="22"/>
          <w:szCs w:val="22"/>
          <w:u w:val="single"/>
        </w:rPr>
        <w:t xml:space="preserve"> </w:t>
      </w:r>
    </w:p>
    <w:p w:rsidR="00264626" w:rsidRPr="00EF066C" w:rsidRDefault="00264626" w:rsidP="00264626">
      <w:pPr>
        <w:jc w:val="center"/>
        <w:rPr>
          <w:rFonts w:ascii="Times New Roman" w:hAnsi="Times New Roman"/>
          <w:u w:val="single"/>
        </w:rPr>
      </w:pPr>
    </w:p>
    <w:p w:rsidR="00264626" w:rsidRPr="005F0C49" w:rsidRDefault="00264626" w:rsidP="00264626">
      <w:pPr>
        <w:pStyle w:val="Heading2"/>
        <w:keepNext w:val="0"/>
        <w:widowControl/>
        <w:numPr>
          <w:ilvl w:val="0"/>
          <w:numId w:val="7"/>
        </w:numPr>
        <w:tabs>
          <w:tab w:val="clear"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jc w:val="left"/>
        <w:textAlignment w:val="baseline"/>
        <w:rPr>
          <w:szCs w:val="24"/>
        </w:rPr>
      </w:pPr>
      <w:bookmarkStart w:id="0" w:name="_Toc280086021"/>
      <w:r w:rsidRPr="005F0C49">
        <w:rPr>
          <w:szCs w:val="24"/>
        </w:rPr>
        <w:t>General Provisions</w:t>
      </w:r>
      <w:bookmarkEnd w:id="0"/>
    </w:p>
    <w:p w:rsidR="00264626" w:rsidRPr="005F0C49" w:rsidRDefault="00264626" w:rsidP="00264626">
      <w:pPr>
        <w:jc w:val="both"/>
        <w:rPr>
          <w:rFonts w:ascii="Times New Roman" w:hAnsi="Times New Roman"/>
        </w:rPr>
      </w:pPr>
    </w:p>
    <w:p w:rsidR="00264626" w:rsidRPr="005F0C49" w:rsidRDefault="00264626" w:rsidP="00264626">
      <w:pPr>
        <w:pStyle w:val="ListParagraph"/>
        <w:numPr>
          <w:ilvl w:val="0"/>
          <w:numId w:val="4"/>
        </w:numPr>
        <w:jc w:val="both"/>
        <w:rPr>
          <w:sz w:val="24"/>
          <w:szCs w:val="24"/>
        </w:rPr>
      </w:pPr>
      <w:r w:rsidRPr="005F0C49">
        <w:rPr>
          <w:sz w:val="24"/>
          <w:szCs w:val="24"/>
        </w:rPr>
        <w:t>The Authority is required to implement the provisions of New York State Executive Law Article 15-A and 5 NYCRR Parts 142-144 (“MWBE Regul</w:t>
      </w:r>
      <w:r w:rsidR="00CD48F9">
        <w:rPr>
          <w:sz w:val="24"/>
          <w:szCs w:val="24"/>
        </w:rPr>
        <w:t xml:space="preserve">ations”) for all </w:t>
      </w:r>
      <w:r w:rsidRPr="005F0C49">
        <w:rPr>
          <w:sz w:val="24"/>
          <w:szCs w:val="24"/>
        </w:rPr>
        <w:t xml:space="preserve">contracts as defined therein, with a value (1) </w:t>
      </w:r>
      <w:proofErr w:type="gramStart"/>
      <w:r w:rsidRPr="005F0C49">
        <w:rPr>
          <w:sz w:val="24"/>
          <w:szCs w:val="24"/>
        </w:rPr>
        <w:t>in excess of</w:t>
      </w:r>
      <w:proofErr w:type="gramEnd"/>
      <w:r w:rsidRPr="005F0C49">
        <w:rPr>
          <w:sz w:val="24"/>
          <w:szCs w:val="24"/>
        </w:rPr>
        <w:t xml:space="preserve"> $25,000 for labor, services, equipment, materials, or any combination of the foregoing or (2) in excess of $100,000 for real property renovations and construction.  </w:t>
      </w:r>
    </w:p>
    <w:p w:rsidR="00264626" w:rsidRPr="005F0C49" w:rsidRDefault="00264626" w:rsidP="00264626">
      <w:pPr>
        <w:jc w:val="both"/>
        <w:rPr>
          <w:rFonts w:ascii="Times New Roman" w:hAnsi="Times New Roman"/>
        </w:rPr>
      </w:pPr>
    </w:p>
    <w:p w:rsidR="009A787D" w:rsidRPr="009A787D" w:rsidRDefault="00264626" w:rsidP="009A787D">
      <w:pPr>
        <w:pStyle w:val="ListParagraph"/>
        <w:numPr>
          <w:ilvl w:val="0"/>
          <w:numId w:val="4"/>
        </w:numPr>
        <w:jc w:val="both"/>
        <w:rPr>
          <w:sz w:val="24"/>
          <w:szCs w:val="24"/>
        </w:rPr>
      </w:pPr>
      <w:r w:rsidRPr="005F0C49">
        <w:rPr>
          <w:sz w:val="24"/>
          <w:szCs w:val="24"/>
        </w:rPr>
        <w:t>The C</w:t>
      </w:r>
      <w:r w:rsidR="000F5D52">
        <w:rPr>
          <w:sz w:val="24"/>
          <w:szCs w:val="24"/>
        </w:rPr>
        <w:t>ontractor</w:t>
      </w:r>
      <w:r w:rsidRPr="005F0C49">
        <w:rPr>
          <w:sz w:val="24"/>
          <w:szCs w:val="24"/>
        </w:rPr>
        <w:t xml:space="preserve"> agrees, in addition to any other nondiscrimination provision of th</w:t>
      </w:r>
      <w:r>
        <w:rPr>
          <w:sz w:val="24"/>
          <w:szCs w:val="24"/>
        </w:rPr>
        <w:t>is Agreement</w:t>
      </w:r>
      <w:r w:rsidRPr="005F0C49">
        <w:rPr>
          <w:sz w:val="24"/>
          <w:szCs w:val="24"/>
        </w:rPr>
        <w:t xml:space="preserve"> and at no additional cost to the Authority, to fully comply and cooperate with the Authority in the implementation of New York State Executive Law Article 15-A.  These requirements include equal employment opportunities for minority group members and women (“EEO”) and contracting opportunities for certified minority and women-owned business enterprises (“MWBEs”).  Con</w:t>
      </w:r>
      <w:r w:rsidR="009A787D">
        <w:rPr>
          <w:sz w:val="24"/>
          <w:szCs w:val="24"/>
        </w:rPr>
        <w:t>tractor’s</w:t>
      </w:r>
      <w:r w:rsidRPr="005F0C49">
        <w:rPr>
          <w:sz w:val="24"/>
          <w:szCs w:val="24"/>
        </w:rPr>
        <w:t xml:space="preserve"> demonstration of “good faith efforts” pursuant to 5 NYCRR §142.8 shall be a part of these requirements. These provisions shall be deemed supplementary to, and not in lieu of, the nondiscrimination provisions required by New York State Executive Law Article 15 (the “Human Rights Law”) or other applicable federal, state or local laws.</w:t>
      </w:r>
    </w:p>
    <w:p w:rsidR="00264626" w:rsidRPr="005F0C49" w:rsidRDefault="00264626" w:rsidP="00264626">
      <w:pPr>
        <w:pStyle w:val="ListParagraph"/>
        <w:jc w:val="both"/>
        <w:rPr>
          <w:sz w:val="24"/>
          <w:szCs w:val="24"/>
        </w:rPr>
      </w:pPr>
    </w:p>
    <w:p w:rsidR="00264626" w:rsidRPr="005F0C49" w:rsidRDefault="00264626" w:rsidP="00264626">
      <w:pPr>
        <w:pStyle w:val="ListParagraph"/>
        <w:numPr>
          <w:ilvl w:val="0"/>
          <w:numId w:val="4"/>
        </w:numPr>
        <w:jc w:val="both"/>
        <w:rPr>
          <w:sz w:val="24"/>
          <w:szCs w:val="24"/>
        </w:rPr>
      </w:pPr>
      <w:r w:rsidRPr="005F0C49">
        <w:rPr>
          <w:sz w:val="24"/>
          <w:szCs w:val="24"/>
        </w:rPr>
        <w:t xml:space="preserve">Failure to comply with </w:t>
      </w:r>
      <w:proofErr w:type="gramStart"/>
      <w:r w:rsidRPr="005F0C49">
        <w:rPr>
          <w:sz w:val="24"/>
          <w:szCs w:val="24"/>
        </w:rPr>
        <w:t>all of</w:t>
      </w:r>
      <w:proofErr w:type="gramEnd"/>
      <w:r w:rsidRPr="005F0C49">
        <w:rPr>
          <w:sz w:val="24"/>
          <w:szCs w:val="24"/>
        </w:rPr>
        <w:t xml:space="preserve"> the requirements herein may result in a finding of non-responsiveness, non-responsibility and/or a breach of contract, leading to the withholding of funds or such other actions, liquidated damages pursuant to </w:t>
      </w:r>
      <w:r>
        <w:rPr>
          <w:sz w:val="24"/>
          <w:szCs w:val="24"/>
        </w:rPr>
        <w:t>subs</w:t>
      </w:r>
      <w:r w:rsidRPr="005F0C49">
        <w:rPr>
          <w:sz w:val="24"/>
          <w:szCs w:val="24"/>
        </w:rPr>
        <w:t xml:space="preserve">ection VII of this </w:t>
      </w:r>
      <w:r w:rsidR="000F18D7">
        <w:rPr>
          <w:sz w:val="24"/>
          <w:szCs w:val="24"/>
        </w:rPr>
        <w:t>Appendix</w:t>
      </w:r>
      <w:r w:rsidRPr="005F0C49">
        <w:rPr>
          <w:sz w:val="24"/>
          <w:szCs w:val="24"/>
        </w:rPr>
        <w:t xml:space="preserve"> or enforcement proceedings as allowed by th</w:t>
      </w:r>
      <w:r>
        <w:rPr>
          <w:sz w:val="24"/>
          <w:szCs w:val="24"/>
        </w:rPr>
        <w:t>is Agreement</w:t>
      </w:r>
      <w:r w:rsidRPr="005F0C49">
        <w:rPr>
          <w:sz w:val="24"/>
          <w:szCs w:val="24"/>
        </w:rPr>
        <w:t>.</w:t>
      </w:r>
    </w:p>
    <w:p w:rsidR="00264626" w:rsidRPr="005F0C49" w:rsidRDefault="00264626" w:rsidP="00264626">
      <w:pPr>
        <w:pStyle w:val="ListParagraph"/>
        <w:rPr>
          <w:sz w:val="24"/>
          <w:szCs w:val="24"/>
        </w:rPr>
      </w:pPr>
    </w:p>
    <w:p w:rsidR="00264626" w:rsidRPr="005F0C49" w:rsidRDefault="00264626" w:rsidP="00264626">
      <w:pPr>
        <w:pStyle w:val="Heading2"/>
        <w:keepNext w:val="0"/>
        <w:widowControl/>
        <w:numPr>
          <w:ilvl w:val="0"/>
          <w:numId w:val="7"/>
        </w:numPr>
        <w:tabs>
          <w:tab w:val="clear"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jc w:val="left"/>
        <w:textAlignment w:val="baseline"/>
        <w:rPr>
          <w:szCs w:val="24"/>
        </w:rPr>
      </w:pPr>
      <w:r w:rsidRPr="005F0C49">
        <w:rPr>
          <w:szCs w:val="24"/>
        </w:rPr>
        <w:t>Contract Goals</w:t>
      </w:r>
    </w:p>
    <w:p w:rsidR="00264626" w:rsidRPr="005F0C49" w:rsidRDefault="00264626" w:rsidP="00264626">
      <w:pPr>
        <w:jc w:val="both"/>
        <w:rPr>
          <w:rFonts w:ascii="Times New Roman" w:hAnsi="Times New Roman"/>
        </w:rPr>
      </w:pPr>
    </w:p>
    <w:p w:rsidR="00264626" w:rsidRPr="000343AC" w:rsidRDefault="00264626" w:rsidP="00264626">
      <w:pPr>
        <w:pStyle w:val="ListParagraph"/>
        <w:numPr>
          <w:ilvl w:val="0"/>
          <w:numId w:val="3"/>
        </w:numPr>
        <w:jc w:val="both"/>
        <w:rPr>
          <w:sz w:val="24"/>
          <w:szCs w:val="24"/>
        </w:rPr>
      </w:pPr>
      <w:r w:rsidRPr="000343AC">
        <w:rPr>
          <w:sz w:val="24"/>
          <w:szCs w:val="24"/>
        </w:rPr>
        <w:t xml:space="preserve">For purposes of this procurement, the Authority hereby </w:t>
      </w:r>
      <w:r w:rsidR="00D23724">
        <w:rPr>
          <w:sz w:val="24"/>
          <w:szCs w:val="24"/>
        </w:rPr>
        <w:t xml:space="preserve">establishes an overall goal of </w:t>
      </w:r>
      <w:r w:rsidR="005518B2" w:rsidRPr="005518B2">
        <w:rPr>
          <w:b/>
          <w:sz w:val="24"/>
          <w:szCs w:val="24"/>
          <w:u w:val="single"/>
        </w:rPr>
        <w:t>30</w:t>
      </w:r>
      <w:r w:rsidRPr="00530EE7">
        <w:rPr>
          <w:b/>
          <w:sz w:val="24"/>
          <w:szCs w:val="24"/>
          <w:u w:val="single"/>
        </w:rPr>
        <w:t>%</w:t>
      </w:r>
      <w:r w:rsidRPr="000343AC">
        <w:rPr>
          <w:sz w:val="24"/>
          <w:szCs w:val="24"/>
        </w:rPr>
        <w:t xml:space="preserve"> for Minority and Women-Owned Business Enterprises (“MWBE”) participation, </w:t>
      </w:r>
      <w:r w:rsidR="005518B2" w:rsidRPr="005518B2">
        <w:rPr>
          <w:b/>
          <w:sz w:val="24"/>
          <w:szCs w:val="24"/>
          <w:u w:val="single"/>
        </w:rPr>
        <w:t>15</w:t>
      </w:r>
      <w:r w:rsidRPr="00530EE7">
        <w:rPr>
          <w:b/>
          <w:sz w:val="24"/>
          <w:szCs w:val="24"/>
          <w:u w:val="single"/>
        </w:rPr>
        <w:t>%</w:t>
      </w:r>
      <w:r w:rsidRPr="000343AC">
        <w:rPr>
          <w:sz w:val="24"/>
          <w:szCs w:val="24"/>
        </w:rPr>
        <w:t xml:space="preserve"> for Minority-Owned Business Enterprises (“MBE”) participation and </w:t>
      </w:r>
      <w:r w:rsidR="005518B2" w:rsidRPr="005518B2">
        <w:rPr>
          <w:b/>
          <w:sz w:val="24"/>
          <w:szCs w:val="24"/>
          <w:u w:val="single"/>
        </w:rPr>
        <w:t>15</w:t>
      </w:r>
      <w:r w:rsidR="008F131F" w:rsidRPr="00530EE7">
        <w:rPr>
          <w:b/>
          <w:sz w:val="24"/>
          <w:szCs w:val="24"/>
          <w:u w:val="single"/>
        </w:rPr>
        <w:t>%</w:t>
      </w:r>
      <w:r w:rsidRPr="000343AC">
        <w:rPr>
          <w:sz w:val="24"/>
          <w:szCs w:val="24"/>
        </w:rPr>
        <w:t xml:space="preserve"> for Women-Owned Business Enterprises (“WBE”) participation (based on the current availability of qualified MBEs and WBEs). </w:t>
      </w:r>
    </w:p>
    <w:p w:rsidR="00264626" w:rsidRPr="005F0C49" w:rsidRDefault="00264626" w:rsidP="00264626">
      <w:pPr>
        <w:pStyle w:val="ListParagraph"/>
        <w:jc w:val="both"/>
        <w:rPr>
          <w:sz w:val="24"/>
          <w:szCs w:val="24"/>
        </w:rPr>
      </w:pPr>
    </w:p>
    <w:p w:rsidR="00264626" w:rsidRPr="005F0C49" w:rsidRDefault="00264626" w:rsidP="008F131F">
      <w:pPr>
        <w:pStyle w:val="ListParagraph"/>
        <w:numPr>
          <w:ilvl w:val="0"/>
          <w:numId w:val="3"/>
        </w:numPr>
        <w:jc w:val="both"/>
      </w:pPr>
      <w:r w:rsidRPr="005F0C49">
        <w:rPr>
          <w:sz w:val="24"/>
          <w:szCs w:val="24"/>
        </w:rPr>
        <w:t>For purposes of providing meaningful participation by MWBEs on th</w:t>
      </w:r>
      <w:r>
        <w:rPr>
          <w:sz w:val="24"/>
          <w:szCs w:val="24"/>
        </w:rPr>
        <w:t>is Agreement</w:t>
      </w:r>
      <w:r w:rsidRPr="005F0C49">
        <w:rPr>
          <w:sz w:val="24"/>
          <w:szCs w:val="24"/>
        </w:rPr>
        <w:t xml:space="preserve"> and achieving the Contract Goals established in </w:t>
      </w:r>
      <w:r>
        <w:rPr>
          <w:sz w:val="24"/>
          <w:szCs w:val="24"/>
        </w:rPr>
        <w:t>subs</w:t>
      </w:r>
      <w:r w:rsidRPr="005F0C49">
        <w:rPr>
          <w:sz w:val="24"/>
          <w:szCs w:val="24"/>
        </w:rPr>
        <w:t xml:space="preserve">ection II-A </w:t>
      </w:r>
      <w:r>
        <w:rPr>
          <w:sz w:val="24"/>
          <w:szCs w:val="24"/>
        </w:rPr>
        <w:t>above</w:t>
      </w:r>
      <w:r w:rsidRPr="005F0C49">
        <w:rPr>
          <w:sz w:val="24"/>
          <w:szCs w:val="24"/>
        </w:rPr>
        <w:t xml:space="preserve">, </w:t>
      </w:r>
      <w:r w:rsidR="008F131F">
        <w:rPr>
          <w:sz w:val="24"/>
          <w:szCs w:val="24"/>
        </w:rPr>
        <w:t>Contractor</w:t>
      </w:r>
      <w:r w:rsidRPr="005F0C49">
        <w:rPr>
          <w:sz w:val="24"/>
          <w:szCs w:val="24"/>
        </w:rPr>
        <w:t xml:space="preserve"> should reference the directory of New York State Certified MBWEs found at the following internet address:  </w:t>
      </w:r>
      <w:hyperlink r:id="rId8" w:history="1">
        <w:r w:rsidR="008F131F" w:rsidRPr="00A11AD5">
          <w:rPr>
            <w:rStyle w:val="Hyperlink"/>
            <w:sz w:val="24"/>
            <w:szCs w:val="24"/>
          </w:rPr>
          <w:t>http://ny.newnycontracts.com/</w:t>
        </w:r>
      </w:hyperlink>
      <w:r w:rsidR="008F131F">
        <w:rPr>
          <w:sz w:val="24"/>
          <w:szCs w:val="24"/>
        </w:rPr>
        <w:t xml:space="preserve"> </w:t>
      </w:r>
    </w:p>
    <w:p w:rsidR="00264626" w:rsidRPr="005F0C49" w:rsidRDefault="00264626" w:rsidP="00264626">
      <w:pPr>
        <w:pStyle w:val="ListParagraph"/>
      </w:pPr>
    </w:p>
    <w:p w:rsidR="00264626" w:rsidRPr="005F0C49" w:rsidRDefault="00264626" w:rsidP="00264626">
      <w:pPr>
        <w:ind w:left="720"/>
        <w:jc w:val="both"/>
      </w:pPr>
      <w:r w:rsidRPr="005F0C49">
        <w:rPr>
          <w:rFonts w:ascii="Times New Roman" w:hAnsi="Times New Roman"/>
        </w:rPr>
        <w:t xml:space="preserve">Additionally, </w:t>
      </w:r>
      <w:r w:rsidR="008F131F">
        <w:rPr>
          <w:rFonts w:ascii="Times New Roman" w:hAnsi="Times New Roman"/>
        </w:rPr>
        <w:t>Contractor</w:t>
      </w:r>
      <w:r w:rsidRPr="005F0C49">
        <w:rPr>
          <w:rFonts w:ascii="Times New Roman" w:hAnsi="Times New Roman"/>
        </w:rPr>
        <w:t xml:space="preserve"> is encouraged to contact the Division of Minority and Woman Business Development (518) 292-5250; (212) 803-2414; or (716) 846-8200)</w:t>
      </w:r>
      <w:r w:rsidRPr="005F0C49">
        <w:rPr>
          <w:rStyle w:val="style81"/>
          <w:rFonts w:ascii="Tahoma" w:hAnsi="Tahoma" w:cs="Tahoma"/>
        </w:rPr>
        <w:t xml:space="preserve"> </w:t>
      </w:r>
      <w:r w:rsidRPr="005F0C49">
        <w:rPr>
          <w:rFonts w:ascii="Times New Roman" w:hAnsi="Times New Roman"/>
        </w:rPr>
        <w:t>to discuss additional methods of maximizing participation by MWBEs on th</w:t>
      </w:r>
      <w:r>
        <w:rPr>
          <w:rFonts w:ascii="Times New Roman" w:hAnsi="Times New Roman"/>
        </w:rPr>
        <w:t>is Agreement</w:t>
      </w:r>
      <w:r w:rsidRPr="005F0C49">
        <w:rPr>
          <w:rFonts w:ascii="Times New Roman" w:hAnsi="Times New Roman"/>
        </w:rPr>
        <w:t xml:space="preserve">. </w:t>
      </w:r>
    </w:p>
    <w:p w:rsidR="00264626" w:rsidRPr="005F0C49" w:rsidRDefault="00264626" w:rsidP="00264626">
      <w:pPr>
        <w:jc w:val="both"/>
        <w:rPr>
          <w:rFonts w:ascii="Times New Roman" w:hAnsi="Times New Roman"/>
        </w:rPr>
      </w:pPr>
    </w:p>
    <w:p w:rsidR="00123CDF" w:rsidRPr="00803CD2" w:rsidRDefault="00123CDF" w:rsidP="00123CDF">
      <w:pPr>
        <w:pStyle w:val="ListParagraph"/>
        <w:numPr>
          <w:ilvl w:val="0"/>
          <w:numId w:val="3"/>
        </w:numPr>
        <w:jc w:val="both"/>
      </w:pPr>
      <w:r>
        <w:rPr>
          <w:sz w:val="24"/>
          <w:szCs w:val="24"/>
        </w:rPr>
        <w:t xml:space="preserve">The Contractor understands that only sums paid to MWBEs for the performance of a commercially useful function, as that term is defined in 5 NYCRR § 140.1, may be applied towards the achievement of the applicable MWBE participation goal.  [FOR CONSTRUCTION CONTRACTS – The portion of a contract with an MWBE serving as a supplier that shall be deemed to represent </w:t>
      </w:r>
      <w:r>
        <w:rPr>
          <w:sz w:val="24"/>
          <w:szCs w:val="24"/>
        </w:rPr>
        <w:lastRenderedPageBreak/>
        <w:t>the commercially useful function performed by the MWBE shall be 60</w:t>
      </w:r>
      <w:r w:rsidR="00803CD2">
        <w:rPr>
          <w:sz w:val="24"/>
          <w:szCs w:val="24"/>
        </w:rPr>
        <w:t xml:space="preserve"> </w:t>
      </w:r>
      <w:r>
        <w:rPr>
          <w:sz w:val="24"/>
          <w:szCs w:val="24"/>
        </w:rPr>
        <w:t xml:space="preserve">percent of the total value of the contract.  The portion of a contract with an MWBE serving as a broker that shall be deemed to represent the commercially useful function performed by the MWBE shall be </w:t>
      </w:r>
      <w:r w:rsidRPr="00FC475F">
        <w:rPr>
          <w:sz w:val="24"/>
          <w:szCs w:val="24"/>
        </w:rPr>
        <w:t>the monetary value for fees, or the markup percentage,</w:t>
      </w:r>
      <w:r>
        <w:rPr>
          <w:sz w:val="24"/>
          <w:szCs w:val="24"/>
        </w:rPr>
        <w:t xml:space="preserve"> charged by the MWBE].  [FOR ALL OTHER CONTRACTS - The portion of a contract with an MWBE serving as a broker that shall be deemed to represent the commercially useful function performed by the MWBE shall be 25percent of the total value of the contract]</w:t>
      </w:r>
    </w:p>
    <w:p w:rsidR="00803CD2" w:rsidRPr="00462951" w:rsidRDefault="00803CD2" w:rsidP="00803CD2">
      <w:pPr>
        <w:pStyle w:val="ListParagraph"/>
        <w:jc w:val="both"/>
      </w:pPr>
    </w:p>
    <w:p w:rsidR="00803CD2" w:rsidRDefault="00803CD2" w:rsidP="00803CD2">
      <w:pPr>
        <w:pStyle w:val="ListParagraph"/>
        <w:numPr>
          <w:ilvl w:val="0"/>
          <w:numId w:val="3"/>
        </w:numPr>
        <w:jc w:val="both"/>
        <w:rPr>
          <w:sz w:val="24"/>
          <w:szCs w:val="24"/>
        </w:rPr>
      </w:pPr>
      <w:r>
        <w:rPr>
          <w:sz w:val="24"/>
          <w:szCs w:val="24"/>
        </w:rPr>
        <w:t>T</w:t>
      </w:r>
      <w:r w:rsidRPr="0028078D">
        <w:rPr>
          <w:sz w:val="24"/>
          <w:szCs w:val="24"/>
        </w:rPr>
        <w:t>he Contractor must document “good faith efforts</w:t>
      </w:r>
      <w:r>
        <w:rPr>
          <w:sz w:val="24"/>
          <w:szCs w:val="24"/>
        </w:rPr>
        <w:t>,</w:t>
      </w:r>
      <w:r w:rsidRPr="0028078D">
        <w:rPr>
          <w:sz w:val="24"/>
          <w:szCs w:val="24"/>
        </w:rPr>
        <w:t>”</w:t>
      </w:r>
      <w:r>
        <w:rPr>
          <w:sz w:val="24"/>
          <w:szCs w:val="24"/>
        </w:rPr>
        <w:t xml:space="preserve"> pursuant to 5 NYCRR § 142.8,</w:t>
      </w:r>
      <w:r w:rsidRPr="0028078D">
        <w:rPr>
          <w:sz w:val="24"/>
          <w:szCs w:val="24"/>
        </w:rPr>
        <w:t xml:space="preserve"> to provide meaningful participation by MWBEs as subcontractors </w:t>
      </w:r>
      <w:r>
        <w:rPr>
          <w:sz w:val="24"/>
          <w:szCs w:val="24"/>
        </w:rPr>
        <w:t>and</w:t>
      </w:r>
      <w:r w:rsidRPr="0028078D">
        <w:rPr>
          <w:sz w:val="24"/>
          <w:szCs w:val="24"/>
        </w:rPr>
        <w:t xml:space="preserve"> suppliers in the performance of the Contract.</w:t>
      </w:r>
      <w:r>
        <w:rPr>
          <w:sz w:val="24"/>
          <w:szCs w:val="24"/>
        </w:rPr>
        <w:t xml:space="preserve">  Such documentation shall include, but not necessarily be limited to:</w:t>
      </w:r>
    </w:p>
    <w:p w:rsidR="00803CD2" w:rsidRDefault="00803CD2" w:rsidP="00803CD2">
      <w:pPr>
        <w:pStyle w:val="ListParagraph"/>
        <w:jc w:val="both"/>
        <w:rPr>
          <w:sz w:val="24"/>
          <w:szCs w:val="24"/>
        </w:rPr>
      </w:pPr>
    </w:p>
    <w:p w:rsidR="00803CD2" w:rsidRDefault="00803CD2" w:rsidP="00803CD2">
      <w:pPr>
        <w:pStyle w:val="ListParagraph"/>
        <w:numPr>
          <w:ilvl w:val="0"/>
          <w:numId w:val="14"/>
        </w:numPr>
        <w:jc w:val="both"/>
        <w:rPr>
          <w:sz w:val="24"/>
          <w:szCs w:val="24"/>
        </w:rPr>
      </w:pPr>
      <w:r>
        <w:rPr>
          <w:sz w:val="24"/>
          <w:szCs w:val="24"/>
        </w:rPr>
        <w:t>Evidence of outreach to MWBEs;</w:t>
      </w:r>
    </w:p>
    <w:p w:rsidR="00803CD2" w:rsidRDefault="00803CD2" w:rsidP="00803CD2">
      <w:pPr>
        <w:pStyle w:val="ListParagraph"/>
        <w:numPr>
          <w:ilvl w:val="0"/>
          <w:numId w:val="14"/>
        </w:numPr>
        <w:jc w:val="both"/>
        <w:rPr>
          <w:sz w:val="24"/>
          <w:szCs w:val="24"/>
        </w:rPr>
      </w:pPr>
      <w:r>
        <w:rPr>
          <w:sz w:val="24"/>
          <w:szCs w:val="24"/>
        </w:rPr>
        <w:t>Any responses by MWBEs to the Contractor’s outreach;</w:t>
      </w:r>
    </w:p>
    <w:p w:rsidR="00803CD2" w:rsidRDefault="00803CD2" w:rsidP="00803CD2">
      <w:pPr>
        <w:pStyle w:val="ListParagraph"/>
        <w:numPr>
          <w:ilvl w:val="0"/>
          <w:numId w:val="14"/>
        </w:numPr>
        <w:jc w:val="both"/>
        <w:rPr>
          <w:sz w:val="24"/>
          <w:szCs w:val="24"/>
        </w:rPr>
      </w:pPr>
      <w:r>
        <w:rPr>
          <w:sz w:val="24"/>
          <w:szCs w:val="24"/>
        </w:rPr>
        <w:t xml:space="preserve">Copies of advertisements </w:t>
      </w:r>
      <w:r w:rsidRPr="009928F2">
        <w:rPr>
          <w:sz w:val="24"/>
          <w:szCs w:val="24"/>
        </w:rPr>
        <w:t xml:space="preserve">for participation by </w:t>
      </w:r>
      <w:r>
        <w:rPr>
          <w:sz w:val="24"/>
          <w:szCs w:val="24"/>
        </w:rPr>
        <w:t>MWBEs in</w:t>
      </w:r>
      <w:r w:rsidRPr="009928F2">
        <w:rPr>
          <w:sz w:val="24"/>
          <w:szCs w:val="24"/>
        </w:rPr>
        <w:t xml:space="preserve"> appropriate general circulation, trade</w:t>
      </w:r>
      <w:r>
        <w:rPr>
          <w:sz w:val="24"/>
          <w:szCs w:val="24"/>
        </w:rPr>
        <w:t>, and minority</w:t>
      </w:r>
      <w:r w:rsidRPr="009928F2">
        <w:rPr>
          <w:sz w:val="24"/>
          <w:szCs w:val="24"/>
        </w:rPr>
        <w:t xml:space="preserve"> or women-oriented publications</w:t>
      </w:r>
      <w:r>
        <w:rPr>
          <w:sz w:val="24"/>
          <w:szCs w:val="24"/>
        </w:rPr>
        <w:t>;</w:t>
      </w:r>
    </w:p>
    <w:p w:rsidR="00803CD2" w:rsidRDefault="00803CD2" w:rsidP="00803CD2">
      <w:pPr>
        <w:pStyle w:val="ListParagraph"/>
        <w:numPr>
          <w:ilvl w:val="0"/>
          <w:numId w:val="14"/>
        </w:numPr>
        <w:jc w:val="both"/>
        <w:rPr>
          <w:sz w:val="24"/>
          <w:szCs w:val="24"/>
        </w:rPr>
      </w:pPr>
      <w:r w:rsidRPr="009928F2">
        <w:rPr>
          <w:sz w:val="24"/>
          <w:szCs w:val="24"/>
        </w:rPr>
        <w:t>The dates of attendance at any pre-bid, pre-award, or other mee</w:t>
      </w:r>
      <w:r>
        <w:rPr>
          <w:sz w:val="24"/>
          <w:szCs w:val="24"/>
        </w:rPr>
        <w:t>tings, if any, scheduled by Authority</w:t>
      </w:r>
      <w:r w:rsidRPr="009928F2">
        <w:rPr>
          <w:sz w:val="24"/>
          <w:szCs w:val="24"/>
        </w:rPr>
        <w:t xml:space="preserve"> with </w:t>
      </w:r>
      <w:r>
        <w:rPr>
          <w:sz w:val="24"/>
          <w:szCs w:val="24"/>
        </w:rPr>
        <w:t>MWBEs</w:t>
      </w:r>
      <w:r w:rsidRPr="009928F2">
        <w:rPr>
          <w:sz w:val="24"/>
          <w:szCs w:val="24"/>
        </w:rPr>
        <w:t>;</w:t>
      </w:r>
      <w:r>
        <w:rPr>
          <w:sz w:val="24"/>
          <w:szCs w:val="24"/>
        </w:rPr>
        <w:t xml:space="preserve"> and,</w:t>
      </w:r>
    </w:p>
    <w:p w:rsidR="00264626" w:rsidRPr="005F0C49" w:rsidRDefault="00803CD2" w:rsidP="00803CD2">
      <w:pPr>
        <w:pStyle w:val="ListParagraph"/>
        <w:numPr>
          <w:ilvl w:val="0"/>
          <w:numId w:val="14"/>
        </w:numPr>
        <w:jc w:val="both"/>
        <w:rPr>
          <w:sz w:val="24"/>
          <w:szCs w:val="24"/>
        </w:rPr>
      </w:pPr>
      <w:r w:rsidRPr="00151CF4">
        <w:rPr>
          <w:sz w:val="24"/>
          <w:szCs w:val="24"/>
        </w:rPr>
        <w:t>Information describing specific steps undertaken</w:t>
      </w:r>
      <w:r>
        <w:rPr>
          <w:sz w:val="24"/>
          <w:szCs w:val="24"/>
        </w:rPr>
        <w:t xml:space="preserve"> by the Contractor</w:t>
      </w:r>
      <w:r w:rsidRPr="00151CF4">
        <w:rPr>
          <w:sz w:val="24"/>
          <w:szCs w:val="24"/>
        </w:rPr>
        <w:t xml:space="preserve"> to reasonably structure the </w:t>
      </w:r>
      <w:r>
        <w:rPr>
          <w:sz w:val="24"/>
          <w:szCs w:val="24"/>
        </w:rPr>
        <w:t>C</w:t>
      </w:r>
      <w:r w:rsidRPr="00151CF4">
        <w:rPr>
          <w:sz w:val="24"/>
          <w:szCs w:val="24"/>
        </w:rPr>
        <w:t xml:space="preserve">ontract scope of work </w:t>
      </w:r>
      <w:r>
        <w:rPr>
          <w:sz w:val="24"/>
          <w:szCs w:val="24"/>
        </w:rPr>
        <w:t>to maximize opportunities for MWBE participation</w:t>
      </w:r>
      <w:r w:rsidRPr="00151CF4">
        <w:rPr>
          <w:sz w:val="24"/>
          <w:szCs w:val="24"/>
        </w:rPr>
        <w:t xml:space="preserve">.  </w:t>
      </w:r>
    </w:p>
    <w:p w:rsidR="00264626" w:rsidRPr="005F0C49" w:rsidRDefault="00264626" w:rsidP="00264626">
      <w:pPr>
        <w:pStyle w:val="ListParagraph"/>
        <w:jc w:val="both"/>
      </w:pPr>
    </w:p>
    <w:p w:rsidR="00264626" w:rsidRPr="005F0C49" w:rsidRDefault="00264626" w:rsidP="00264626">
      <w:pPr>
        <w:pStyle w:val="Heading2"/>
        <w:keepNext w:val="0"/>
        <w:widowControl/>
        <w:numPr>
          <w:ilvl w:val="0"/>
          <w:numId w:val="7"/>
        </w:numPr>
        <w:tabs>
          <w:tab w:val="clear"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jc w:val="left"/>
        <w:textAlignment w:val="baseline"/>
        <w:rPr>
          <w:szCs w:val="24"/>
        </w:rPr>
      </w:pPr>
      <w:r w:rsidRPr="005F0C49">
        <w:rPr>
          <w:szCs w:val="24"/>
        </w:rPr>
        <w:t>Equal Employment Opportunity (EEO)</w:t>
      </w:r>
    </w:p>
    <w:p w:rsidR="00264626" w:rsidRPr="005F0C49" w:rsidRDefault="00264626" w:rsidP="00264626">
      <w:pPr>
        <w:jc w:val="both"/>
        <w:rPr>
          <w:rFonts w:ascii="Times New Roman" w:hAnsi="Times New Roman"/>
        </w:rPr>
      </w:pPr>
    </w:p>
    <w:p w:rsidR="00803CD2" w:rsidRPr="0028078D" w:rsidRDefault="00803CD2" w:rsidP="00803CD2">
      <w:pPr>
        <w:pStyle w:val="ListParagraph"/>
        <w:numPr>
          <w:ilvl w:val="0"/>
          <w:numId w:val="2"/>
        </w:numPr>
        <w:jc w:val="both"/>
        <w:rPr>
          <w:sz w:val="24"/>
          <w:szCs w:val="24"/>
        </w:rPr>
      </w:pPr>
      <w:r w:rsidRPr="0028078D">
        <w:rPr>
          <w:sz w:val="24"/>
          <w:szCs w:val="24"/>
        </w:rPr>
        <w:t>The provisions of Article 15-A</w:t>
      </w:r>
      <w:r>
        <w:rPr>
          <w:sz w:val="24"/>
          <w:szCs w:val="24"/>
        </w:rPr>
        <w:t xml:space="preserve"> of the Executive Law and the rules and regulations promulgated thereunder pertaining to equal employment opportunities for minority group members and women shall apply to the Contract.</w:t>
      </w:r>
      <w:r w:rsidRPr="0028078D">
        <w:rPr>
          <w:sz w:val="24"/>
          <w:szCs w:val="24"/>
        </w:rPr>
        <w:t xml:space="preserve">  </w:t>
      </w:r>
    </w:p>
    <w:p w:rsidR="00803CD2" w:rsidRPr="0028078D" w:rsidRDefault="00803CD2" w:rsidP="00803CD2">
      <w:pPr>
        <w:jc w:val="both"/>
        <w:rPr>
          <w:rFonts w:ascii="Times New Roman" w:hAnsi="Times New Roman"/>
        </w:rPr>
      </w:pPr>
    </w:p>
    <w:p w:rsidR="00803CD2" w:rsidRPr="0028078D" w:rsidRDefault="00803CD2" w:rsidP="00803CD2">
      <w:pPr>
        <w:pStyle w:val="ListParagraph"/>
        <w:numPr>
          <w:ilvl w:val="0"/>
          <w:numId w:val="2"/>
        </w:numPr>
        <w:jc w:val="both"/>
        <w:rPr>
          <w:sz w:val="24"/>
          <w:szCs w:val="24"/>
        </w:rPr>
      </w:pPr>
      <w:r>
        <w:rPr>
          <w:sz w:val="24"/>
          <w:szCs w:val="24"/>
        </w:rPr>
        <w:t>In performing the Contract, t</w:t>
      </w:r>
      <w:r w:rsidRPr="0028078D">
        <w:rPr>
          <w:sz w:val="24"/>
          <w:szCs w:val="24"/>
        </w:rPr>
        <w:t xml:space="preserve">he Contractor shall: </w:t>
      </w:r>
    </w:p>
    <w:p w:rsidR="00803CD2" w:rsidRPr="0028078D" w:rsidRDefault="00803CD2" w:rsidP="00803CD2">
      <w:pPr>
        <w:pStyle w:val="ListParagraph"/>
        <w:jc w:val="both"/>
        <w:rPr>
          <w:sz w:val="24"/>
          <w:szCs w:val="24"/>
        </w:rPr>
      </w:pPr>
    </w:p>
    <w:p w:rsidR="00803CD2" w:rsidRPr="0028078D" w:rsidRDefault="00803CD2" w:rsidP="00803CD2">
      <w:pPr>
        <w:pStyle w:val="ListParagraph"/>
        <w:numPr>
          <w:ilvl w:val="0"/>
          <w:numId w:val="15"/>
        </w:numPr>
        <w:jc w:val="both"/>
        <w:rPr>
          <w:sz w:val="24"/>
          <w:szCs w:val="24"/>
        </w:rPr>
      </w:pPr>
      <w:r w:rsidRPr="0028078D">
        <w:rPr>
          <w:sz w:val="24"/>
          <w:szCs w:val="24"/>
        </w:rPr>
        <w:t>E</w:t>
      </w:r>
      <w:r>
        <w:rPr>
          <w:sz w:val="24"/>
          <w:szCs w:val="24"/>
        </w:rPr>
        <w:t>nsure that e</w:t>
      </w:r>
      <w:r w:rsidRPr="0028078D">
        <w:rPr>
          <w:sz w:val="24"/>
          <w:szCs w:val="24"/>
        </w:rPr>
        <w:t>ach contractor and subcontractor performing work on the Contract shall undertake or continue existing EEO programs to ensure that minority group members and women are afforded equal employment opportunities without discrimination because of race, creed, color, national origin, sex, age, disability or marital status.  For these purposes, EEO shall apply in the areas of recruitment, employment, job assignment, promotion, upgrading, demotion, transfer, layoff, or termination and rates of pay or other forms of compensation.</w:t>
      </w:r>
    </w:p>
    <w:p w:rsidR="00264626" w:rsidRPr="005F0C49" w:rsidRDefault="00264626" w:rsidP="00264626">
      <w:pPr>
        <w:pStyle w:val="ListParagraph"/>
        <w:jc w:val="both"/>
        <w:rPr>
          <w:sz w:val="24"/>
          <w:szCs w:val="24"/>
        </w:rPr>
      </w:pPr>
    </w:p>
    <w:p w:rsidR="00264626" w:rsidRPr="005F0C49" w:rsidRDefault="00264626" w:rsidP="00264626">
      <w:pPr>
        <w:pStyle w:val="ListParagraph"/>
        <w:numPr>
          <w:ilvl w:val="0"/>
          <w:numId w:val="11"/>
        </w:numPr>
        <w:jc w:val="both"/>
        <w:rPr>
          <w:sz w:val="24"/>
          <w:szCs w:val="24"/>
        </w:rPr>
      </w:pPr>
      <w:r w:rsidRPr="005F0C49">
        <w:rPr>
          <w:sz w:val="24"/>
          <w:szCs w:val="24"/>
        </w:rPr>
        <w:t xml:space="preserve">The </w:t>
      </w:r>
      <w:r w:rsidR="008F131F">
        <w:rPr>
          <w:sz w:val="24"/>
          <w:szCs w:val="24"/>
        </w:rPr>
        <w:t>Contractor</w:t>
      </w:r>
      <w:r w:rsidRPr="005F0C49">
        <w:rPr>
          <w:sz w:val="24"/>
          <w:szCs w:val="24"/>
        </w:rPr>
        <w:t xml:space="preserve"> shall submit an EEO policy statement to the Authority within </w:t>
      </w:r>
      <w:proofErr w:type="gramStart"/>
      <w:r w:rsidRPr="005F0C49">
        <w:rPr>
          <w:sz w:val="24"/>
          <w:szCs w:val="24"/>
        </w:rPr>
        <w:t>seventy two</w:t>
      </w:r>
      <w:proofErr w:type="gramEnd"/>
      <w:r w:rsidRPr="005F0C49">
        <w:rPr>
          <w:sz w:val="24"/>
          <w:szCs w:val="24"/>
        </w:rPr>
        <w:t xml:space="preserve"> (72) hours after the date of the notice by Authority to award th</w:t>
      </w:r>
      <w:r>
        <w:rPr>
          <w:sz w:val="24"/>
          <w:szCs w:val="24"/>
        </w:rPr>
        <w:t>is Agreement</w:t>
      </w:r>
      <w:r w:rsidRPr="005F0C49">
        <w:rPr>
          <w:sz w:val="24"/>
          <w:szCs w:val="24"/>
        </w:rPr>
        <w:t xml:space="preserve"> to the </w:t>
      </w:r>
      <w:r w:rsidR="008F131F">
        <w:rPr>
          <w:sz w:val="24"/>
          <w:szCs w:val="24"/>
        </w:rPr>
        <w:t>Contractor</w:t>
      </w:r>
      <w:r w:rsidRPr="005F0C49">
        <w:rPr>
          <w:sz w:val="24"/>
          <w:szCs w:val="24"/>
        </w:rPr>
        <w:t>.</w:t>
      </w:r>
    </w:p>
    <w:p w:rsidR="00264626" w:rsidRPr="005F0C49" w:rsidRDefault="00264626" w:rsidP="00264626">
      <w:pPr>
        <w:pStyle w:val="ListParagraph"/>
        <w:numPr>
          <w:ilvl w:val="0"/>
          <w:numId w:val="11"/>
        </w:numPr>
        <w:jc w:val="both"/>
        <w:rPr>
          <w:sz w:val="24"/>
          <w:szCs w:val="24"/>
        </w:rPr>
      </w:pPr>
      <w:r w:rsidRPr="005F0C49">
        <w:rPr>
          <w:sz w:val="24"/>
          <w:szCs w:val="24"/>
        </w:rPr>
        <w:t xml:space="preserve">If </w:t>
      </w:r>
      <w:r w:rsidR="008F131F">
        <w:rPr>
          <w:sz w:val="24"/>
          <w:szCs w:val="24"/>
        </w:rPr>
        <w:t>Contractor</w:t>
      </w:r>
      <w:r w:rsidRPr="005F0C49">
        <w:rPr>
          <w:sz w:val="24"/>
          <w:szCs w:val="24"/>
        </w:rPr>
        <w:t xml:space="preserve"> or Sub</w:t>
      </w:r>
      <w:r w:rsidR="00876200">
        <w:rPr>
          <w:sz w:val="24"/>
          <w:szCs w:val="24"/>
        </w:rPr>
        <w:t>c</w:t>
      </w:r>
      <w:r w:rsidR="008F131F">
        <w:rPr>
          <w:sz w:val="24"/>
          <w:szCs w:val="24"/>
        </w:rPr>
        <w:t>ontractor</w:t>
      </w:r>
      <w:r w:rsidRPr="005F0C49">
        <w:rPr>
          <w:sz w:val="24"/>
          <w:szCs w:val="24"/>
        </w:rPr>
        <w:t xml:space="preserve"> does not have an existing EEO policy statement, the Authority may provide the </w:t>
      </w:r>
      <w:r w:rsidR="008F131F">
        <w:rPr>
          <w:sz w:val="24"/>
          <w:szCs w:val="24"/>
        </w:rPr>
        <w:t>Contractor</w:t>
      </w:r>
      <w:r w:rsidRPr="005F0C49">
        <w:rPr>
          <w:sz w:val="24"/>
          <w:szCs w:val="24"/>
        </w:rPr>
        <w:t xml:space="preserve"> or Sub</w:t>
      </w:r>
      <w:r w:rsidR="00876200">
        <w:rPr>
          <w:sz w:val="24"/>
          <w:szCs w:val="24"/>
        </w:rPr>
        <w:t>c</w:t>
      </w:r>
      <w:r w:rsidR="008F131F">
        <w:rPr>
          <w:sz w:val="24"/>
          <w:szCs w:val="24"/>
        </w:rPr>
        <w:t>ontractor</w:t>
      </w:r>
      <w:r w:rsidR="00C64A8F">
        <w:rPr>
          <w:sz w:val="24"/>
          <w:szCs w:val="24"/>
        </w:rPr>
        <w:t xml:space="preserve"> a model statement (see attached </w:t>
      </w:r>
      <w:r w:rsidRPr="005F0C49">
        <w:rPr>
          <w:sz w:val="24"/>
          <w:szCs w:val="24"/>
        </w:rPr>
        <w:t>- Minority and Women-Owned Business Enterprises Equal Employment Opportunity Policy Statement).</w:t>
      </w:r>
    </w:p>
    <w:p w:rsidR="00264626" w:rsidRPr="005F0C49" w:rsidRDefault="00264626" w:rsidP="00264626">
      <w:pPr>
        <w:pStyle w:val="ListParagraph"/>
        <w:numPr>
          <w:ilvl w:val="0"/>
          <w:numId w:val="11"/>
        </w:numPr>
        <w:jc w:val="both"/>
        <w:rPr>
          <w:sz w:val="24"/>
          <w:szCs w:val="24"/>
        </w:rPr>
      </w:pPr>
      <w:r w:rsidRPr="005F0C49">
        <w:rPr>
          <w:sz w:val="24"/>
          <w:szCs w:val="24"/>
        </w:rPr>
        <w:t xml:space="preserve">The </w:t>
      </w:r>
      <w:r w:rsidR="008F131F">
        <w:rPr>
          <w:sz w:val="24"/>
          <w:szCs w:val="24"/>
        </w:rPr>
        <w:t>Contractor</w:t>
      </w:r>
      <w:r w:rsidRPr="005F0C49">
        <w:rPr>
          <w:sz w:val="24"/>
          <w:szCs w:val="24"/>
        </w:rPr>
        <w:t>’s EEO policy statement shall include the following language:</w:t>
      </w:r>
    </w:p>
    <w:p w:rsidR="00264626" w:rsidRPr="005F0C49" w:rsidRDefault="00264626" w:rsidP="00264626">
      <w:pPr>
        <w:jc w:val="both"/>
        <w:rPr>
          <w:rFonts w:ascii="Times New Roman" w:hAnsi="Times New Roman"/>
        </w:rPr>
      </w:pPr>
    </w:p>
    <w:p w:rsidR="00264626" w:rsidRPr="005F0C49" w:rsidRDefault="00264626" w:rsidP="00264626">
      <w:pPr>
        <w:pStyle w:val="ListParagraph"/>
        <w:numPr>
          <w:ilvl w:val="0"/>
          <w:numId w:val="1"/>
        </w:numPr>
        <w:jc w:val="both"/>
        <w:rPr>
          <w:sz w:val="24"/>
          <w:szCs w:val="24"/>
        </w:rPr>
      </w:pPr>
      <w:r w:rsidRPr="005F0C49">
        <w:rPr>
          <w:sz w:val="24"/>
          <w:szCs w:val="24"/>
        </w:rPr>
        <w:t xml:space="preserve">The </w:t>
      </w:r>
      <w:r w:rsidR="008F131F">
        <w:rPr>
          <w:sz w:val="24"/>
          <w:szCs w:val="24"/>
        </w:rPr>
        <w:t>Contractor</w:t>
      </w:r>
      <w:r w:rsidRPr="005F0C49">
        <w:rPr>
          <w:sz w:val="24"/>
          <w:szCs w:val="24"/>
        </w:rPr>
        <w:t xml:space="preserve"> will not discriminate against any employee or applicant for employment because of race, creed, color, national origin, sex, age, disability or marital status, will undertake or continue existing EEO programs to ensure that minority group members and </w:t>
      </w:r>
      <w:r w:rsidRPr="005F0C49">
        <w:rPr>
          <w:sz w:val="24"/>
          <w:szCs w:val="24"/>
        </w:rPr>
        <w:lastRenderedPageBreak/>
        <w:t>women are afforded equal employment opportunities without discrimination, and shall make and document its conscientious and active efforts to employ and utilize minority group members and women in its work force.</w:t>
      </w:r>
    </w:p>
    <w:p w:rsidR="00264626" w:rsidRPr="005F0C49" w:rsidRDefault="00264626" w:rsidP="00264626">
      <w:pPr>
        <w:pStyle w:val="ListParagraph"/>
        <w:numPr>
          <w:ilvl w:val="0"/>
          <w:numId w:val="1"/>
        </w:numPr>
        <w:jc w:val="both"/>
        <w:rPr>
          <w:sz w:val="24"/>
          <w:szCs w:val="24"/>
        </w:rPr>
      </w:pPr>
      <w:r w:rsidRPr="005F0C49">
        <w:rPr>
          <w:sz w:val="24"/>
          <w:szCs w:val="24"/>
        </w:rPr>
        <w:t xml:space="preserve">The </w:t>
      </w:r>
      <w:r w:rsidR="008F131F">
        <w:rPr>
          <w:sz w:val="24"/>
          <w:szCs w:val="24"/>
        </w:rPr>
        <w:t>Contractor</w:t>
      </w:r>
      <w:r w:rsidRPr="005F0C49">
        <w:rPr>
          <w:sz w:val="24"/>
          <w:szCs w:val="24"/>
        </w:rPr>
        <w:t xml:space="preserve"> shall state in all solicitations or advertisements for employees that, in the performance of the contract, all qualified applicants will be afforded equal employment opportunities without discrimination because of race, creed, color, national origin, sex, age, disability or marital status.</w:t>
      </w:r>
    </w:p>
    <w:p w:rsidR="00264626" w:rsidRPr="005F0C49" w:rsidRDefault="00264626" w:rsidP="00264626">
      <w:pPr>
        <w:pStyle w:val="ListParagraph"/>
        <w:numPr>
          <w:ilvl w:val="0"/>
          <w:numId w:val="1"/>
        </w:numPr>
        <w:jc w:val="both"/>
        <w:rPr>
          <w:sz w:val="24"/>
          <w:szCs w:val="24"/>
        </w:rPr>
      </w:pPr>
      <w:r w:rsidRPr="005F0C49">
        <w:rPr>
          <w:sz w:val="24"/>
          <w:szCs w:val="24"/>
        </w:rPr>
        <w:t xml:space="preserve">The </w:t>
      </w:r>
      <w:r w:rsidR="008F131F">
        <w:rPr>
          <w:sz w:val="24"/>
          <w:szCs w:val="24"/>
        </w:rPr>
        <w:t>Contractor</w:t>
      </w:r>
      <w:r w:rsidRPr="005F0C49">
        <w:rPr>
          <w:sz w:val="24"/>
          <w:szCs w:val="24"/>
        </w:rPr>
        <w:t xml:space="preserve">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w:t>
      </w:r>
      <w:r w:rsidR="008F131F">
        <w:rPr>
          <w:sz w:val="24"/>
          <w:szCs w:val="24"/>
        </w:rPr>
        <w:t>Contractor</w:t>
      </w:r>
      <w:r w:rsidRPr="005F0C49">
        <w:rPr>
          <w:sz w:val="24"/>
          <w:szCs w:val="24"/>
        </w:rPr>
        <w:t>'s obligations herein.</w:t>
      </w:r>
    </w:p>
    <w:p w:rsidR="00264626" w:rsidRPr="005F0C49" w:rsidRDefault="00264626" w:rsidP="00264626">
      <w:pPr>
        <w:pStyle w:val="ListParagraph"/>
        <w:numPr>
          <w:ilvl w:val="0"/>
          <w:numId w:val="1"/>
        </w:numPr>
        <w:jc w:val="both"/>
      </w:pPr>
      <w:r w:rsidRPr="005F0C49">
        <w:rPr>
          <w:sz w:val="24"/>
          <w:szCs w:val="24"/>
        </w:rPr>
        <w:t xml:space="preserve">The </w:t>
      </w:r>
      <w:r w:rsidR="008F131F">
        <w:rPr>
          <w:sz w:val="24"/>
          <w:szCs w:val="24"/>
        </w:rPr>
        <w:t>Contractor</w:t>
      </w:r>
      <w:r w:rsidRPr="005F0C49">
        <w:rPr>
          <w:sz w:val="24"/>
          <w:szCs w:val="24"/>
        </w:rPr>
        <w:t xml:space="preserve"> will include the provisions of Subdivisions (a) through (c) of this Subsection 4 and Paragraph “E” of this Section III, which provides for relevant provisions of the Human Rights Law, in every subcontract in such a manner that the requirements of the subdivisions will be binding upon each subcontractor as to work </w:t>
      </w:r>
      <w:proofErr w:type="gramStart"/>
      <w:r w:rsidRPr="005F0C49">
        <w:rPr>
          <w:sz w:val="24"/>
          <w:szCs w:val="24"/>
        </w:rPr>
        <w:t>in connection with</w:t>
      </w:r>
      <w:proofErr w:type="gramEnd"/>
      <w:r w:rsidRPr="005F0C49">
        <w:rPr>
          <w:sz w:val="24"/>
          <w:szCs w:val="24"/>
        </w:rPr>
        <w:t xml:space="preserve"> the Contract.  </w:t>
      </w:r>
    </w:p>
    <w:p w:rsidR="00264626" w:rsidRPr="005F0C49" w:rsidRDefault="00264626" w:rsidP="00264626">
      <w:pPr>
        <w:pStyle w:val="CM29"/>
        <w:tabs>
          <w:tab w:val="left" w:pos="-1320"/>
        </w:tabs>
        <w:ind w:left="720"/>
        <w:jc w:val="both"/>
        <w:rPr>
          <w:rFonts w:ascii="Times New Roman" w:hAnsi="Times New Roman" w:cs="Times New Roman"/>
        </w:rPr>
      </w:pPr>
    </w:p>
    <w:p w:rsidR="00264626" w:rsidRPr="005F0C49" w:rsidRDefault="00264626" w:rsidP="00264626">
      <w:pPr>
        <w:pStyle w:val="CM29"/>
        <w:numPr>
          <w:ilvl w:val="0"/>
          <w:numId w:val="2"/>
        </w:numPr>
        <w:tabs>
          <w:tab w:val="left" w:pos="-1320"/>
        </w:tabs>
        <w:jc w:val="both"/>
        <w:rPr>
          <w:rFonts w:ascii="Times New Roman" w:hAnsi="Times New Roman" w:cs="Times New Roman"/>
        </w:rPr>
      </w:pPr>
      <w:r w:rsidRPr="005F0C49">
        <w:rPr>
          <w:rFonts w:ascii="Times New Roman" w:hAnsi="Times New Roman" w:cs="Times New Roman"/>
        </w:rPr>
        <w:t xml:space="preserve">Form 101 - Staffing Plan </w:t>
      </w:r>
    </w:p>
    <w:p w:rsidR="00264626" w:rsidRPr="005F0C49" w:rsidRDefault="00264626" w:rsidP="00264626">
      <w:pPr>
        <w:pStyle w:val="CM29"/>
        <w:tabs>
          <w:tab w:val="left" w:pos="-1320"/>
        </w:tabs>
        <w:ind w:left="360"/>
        <w:jc w:val="both"/>
        <w:rPr>
          <w:rFonts w:ascii="Times New Roman" w:hAnsi="Times New Roman" w:cs="Times New Roman"/>
        </w:rPr>
      </w:pPr>
    </w:p>
    <w:p w:rsidR="00264626" w:rsidRPr="005F0C49" w:rsidRDefault="00264626" w:rsidP="00264626">
      <w:pPr>
        <w:pStyle w:val="CM29"/>
        <w:tabs>
          <w:tab w:val="left" w:pos="-1320"/>
        </w:tabs>
        <w:ind w:left="720"/>
        <w:jc w:val="both"/>
        <w:rPr>
          <w:rFonts w:ascii="Times New Roman" w:hAnsi="Times New Roman" w:cs="Times New Roman"/>
        </w:rPr>
      </w:pPr>
      <w:r w:rsidRPr="005F0C49">
        <w:rPr>
          <w:rFonts w:ascii="Times New Roman" w:hAnsi="Times New Roman" w:cs="Times New Roman"/>
        </w:rPr>
        <w:t xml:space="preserve">To ensure compliance with this </w:t>
      </w:r>
      <w:r>
        <w:rPr>
          <w:rFonts w:ascii="Times New Roman" w:hAnsi="Times New Roman" w:cs="Times New Roman"/>
        </w:rPr>
        <w:t>subsection III</w:t>
      </w:r>
      <w:r w:rsidRPr="005F0C49">
        <w:rPr>
          <w:rFonts w:ascii="Times New Roman" w:hAnsi="Times New Roman" w:cs="Times New Roman"/>
        </w:rPr>
        <w:t xml:space="preserve">, the </w:t>
      </w:r>
      <w:r w:rsidR="008F131F">
        <w:rPr>
          <w:rFonts w:ascii="Times New Roman" w:hAnsi="Times New Roman" w:cs="Times New Roman"/>
        </w:rPr>
        <w:t>Contractor</w:t>
      </w:r>
      <w:r w:rsidRPr="005F0C49">
        <w:rPr>
          <w:rFonts w:ascii="Times New Roman" w:hAnsi="Times New Roman" w:cs="Times New Roman"/>
        </w:rPr>
        <w:t xml:space="preserve"> shall submit a staffing plan to document the composition of the proposed workforce to be utilized in the performance of th</w:t>
      </w:r>
      <w:r>
        <w:rPr>
          <w:rFonts w:ascii="Times New Roman" w:hAnsi="Times New Roman" w:cs="Times New Roman"/>
        </w:rPr>
        <w:t>is Agreement</w:t>
      </w:r>
      <w:r w:rsidRPr="005F0C49">
        <w:rPr>
          <w:rFonts w:ascii="Times New Roman" w:hAnsi="Times New Roman" w:cs="Times New Roman"/>
        </w:rPr>
        <w:t xml:space="preserve"> by the specified categories listed, including ethnic background, gender, and Federal occupational categories.  </w:t>
      </w:r>
      <w:r w:rsidR="008F131F">
        <w:rPr>
          <w:rFonts w:ascii="Times New Roman" w:hAnsi="Times New Roman" w:cs="Times New Roman"/>
        </w:rPr>
        <w:t>Contractor</w:t>
      </w:r>
      <w:r w:rsidRPr="005F0C49">
        <w:rPr>
          <w:rFonts w:ascii="Times New Roman" w:hAnsi="Times New Roman" w:cs="Times New Roman"/>
        </w:rPr>
        <w:t>s shall complete the Staffing plan form and submit it as part of their bid or proposal or within a reasonable time</w:t>
      </w:r>
      <w:r>
        <w:rPr>
          <w:rFonts w:ascii="Times New Roman" w:hAnsi="Times New Roman" w:cs="Times New Roman"/>
        </w:rPr>
        <w:t xml:space="preserve"> thereafter</w:t>
      </w:r>
      <w:r w:rsidRPr="005F0C49">
        <w:rPr>
          <w:rFonts w:ascii="Times New Roman" w:hAnsi="Times New Roman" w:cs="Times New Roman"/>
        </w:rPr>
        <w:t xml:space="preserve">, but no later than the time of award of the contract. </w:t>
      </w:r>
    </w:p>
    <w:p w:rsidR="00264626" w:rsidRPr="005F0C49" w:rsidRDefault="00264626" w:rsidP="00264626">
      <w:pPr>
        <w:pStyle w:val="CM29"/>
        <w:jc w:val="both"/>
        <w:rPr>
          <w:rFonts w:ascii="Times New Roman" w:hAnsi="Times New Roman" w:cs="Times New Roman"/>
        </w:rPr>
      </w:pPr>
    </w:p>
    <w:p w:rsidR="00264626" w:rsidRPr="005F0C49" w:rsidRDefault="00264626" w:rsidP="00264626">
      <w:pPr>
        <w:pStyle w:val="CM29"/>
        <w:numPr>
          <w:ilvl w:val="0"/>
          <w:numId w:val="2"/>
        </w:numPr>
        <w:rPr>
          <w:rFonts w:ascii="Times New Roman" w:hAnsi="Times New Roman" w:cs="Times New Roman"/>
        </w:rPr>
      </w:pPr>
      <w:r w:rsidRPr="005F0C49">
        <w:rPr>
          <w:rFonts w:ascii="Times New Roman" w:hAnsi="Times New Roman" w:cs="Times New Roman"/>
        </w:rPr>
        <w:t xml:space="preserve"> Form 10</w:t>
      </w:r>
      <w:r w:rsidR="00076BE8">
        <w:rPr>
          <w:rFonts w:ascii="Times New Roman" w:hAnsi="Times New Roman" w:cs="Times New Roman"/>
        </w:rPr>
        <w:t>2</w:t>
      </w:r>
      <w:r w:rsidRPr="005F0C49">
        <w:rPr>
          <w:rFonts w:ascii="Times New Roman" w:hAnsi="Times New Roman" w:cs="Times New Roman"/>
        </w:rPr>
        <w:t xml:space="preserve"> - Workforce Employment Utilization Report (“Workforce Report”)</w:t>
      </w:r>
    </w:p>
    <w:p w:rsidR="00264626" w:rsidRPr="005F0C49" w:rsidRDefault="00264626" w:rsidP="00264626">
      <w:pPr>
        <w:pStyle w:val="CM29"/>
        <w:ind w:left="360"/>
        <w:jc w:val="both"/>
        <w:rPr>
          <w:rFonts w:ascii="Times New Roman" w:hAnsi="Times New Roman" w:cs="Times New Roman"/>
        </w:rPr>
      </w:pPr>
    </w:p>
    <w:p w:rsidR="0061495E" w:rsidRPr="0028078D" w:rsidRDefault="0061495E" w:rsidP="0061495E">
      <w:pPr>
        <w:pStyle w:val="CM29"/>
        <w:numPr>
          <w:ilvl w:val="0"/>
          <w:numId w:val="12"/>
        </w:numPr>
        <w:jc w:val="both"/>
        <w:rPr>
          <w:rFonts w:ascii="Times New Roman" w:hAnsi="Times New Roman" w:cs="Times New Roman"/>
        </w:rPr>
      </w:pPr>
      <w:r w:rsidRPr="0028078D">
        <w:rPr>
          <w:rFonts w:ascii="Times New Roman" w:hAnsi="Times New Roman" w:cs="Times New Roman"/>
        </w:rPr>
        <w:t xml:space="preserve">The Contractor shall submit a Workforce </w:t>
      </w:r>
      <w:r>
        <w:rPr>
          <w:rFonts w:ascii="Times New Roman" w:hAnsi="Times New Roman" w:cs="Times New Roman"/>
        </w:rPr>
        <w:t xml:space="preserve">Utilization </w:t>
      </w:r>
      <w:r w:rsidRPr="0028078D">
        <w:rPr>
          <w:rFonts w:ascii="Times New Roman" w:hAnsi="Times New Roman" w:cs="Times New Roman"/>
        </w:rPr>
        <w:t>Report</w:t>
      </w:r>
      <w:r w:rsidR="00C64A8F">
        <w:rPr>
          <w:rFonts w:ascii="Times New Roman" w:hAnsi="Times New Roman" w:cs="Times New Roman"/>
        </w:rPr>
        <w:t xml:space="preserve"> (excel form format)</w:t>
      </w:r>
      <w:r w:rsidRPr="0028078D">
        <w:rPr>
          <w:rFonts w:ascii="Times New Roman" w:hAnsi="Times New Roman" w:cs="Times New Roman"/>
        </w:rPr>
        <w:t xml:space="preserve">, and shall require each of its </w:t>
      </w:r>
      <w:r>
        <w:rPr>
          <w:rFonts w:ascii="Times New Roman" w:hAnsi="Times New Roman" w:cs="Times New Roman"/>
        </w:rPr>
        <w:t>s</w:t>
      </w:r>
      <w:r w:rsidRPr="0028078D">
        <w:rPr>
          <w:rFonts w:ascii="Times New Roman" w:hAnsi="Times New Roman" w:cs="Times New Roman"/>
        </w:rPr>
        <w:t xml:space="preserve">ubcontractors to submit a Workforce </w:t>
      </w:r>
      <w:r>
        <w:rPr>
          <w:rFonts w:ascii="Times New Roman" w:hAnsi="Times New Roman" w:cs="Times New Roman"/>
        </w:rPr>
        <w:t xml:space="preserve">Utilization </w:t>
      </w:r>
      <w:r w:rsidRPr="0028078D">
        <w:rPr>
          <w:rFonts w:ascii="Times New Roman" w:hAnsi="Times New Roman" w:cs="Times New Roman"/>
        </w:rPr>
        <w:t>Report, in such form as required by A</w:t>
      </w:r>
      <w:r>
        <w:rPr>
          <w:rFonts w:ascii="Times New Roman" w:hAnsi="Times New Roman" w:cs="Times New Roman"/>
        </w:rPr>
        <w:t>uthority on</w:t>
      </w:r>
      <w:r w:rsidRPr="0028078D">
        <w:rPr>
          <w:rFonts w:ascii="Times New Roman" w:hAnsi="Times New Roman" w:cs="Times New Roman"/>
        </w:rPr>
        <w:t xml:space="preserve"> a [MONTHLY/QUARTERLY] basis during the term of the </w:t>
      </w:r>
      <w:r>
        <w:rPr>
          <w:rFonts w:ascii="Times New Roman" w:hAnsi="Times New Roman" w:cs="Times New Roman"/>
        </w:rPr>
        <w:t>C</w:t>
      </w:r>
      <w:r w:rsidRPr="0028078D">
        <w:rPr>
          <w:rFonts w:ascii="Times New Roman" w:hAnsi="Times New Roman" w:cs="Times New Roman"/>
        </w:rPr>
        <w:t xml:space="preserve">ontract. </w:t>
      </w:r>
    </w:p>
    <w:p w:rsidR="0061495E" w:rsidRPr="0028078D" w:rsidRDefault="0061495E" w:rsidP="0061495E">
      <w:pPr>
        <w:pStyle w:val="CM29"/>
        <w:numPr>
          <w:ilvl w:val="0"/>
          <w:numId w:val="12"/>
        </w:numPr>
        <w:jc w:val="both"/>
        <w:rPr>
          <w:rFonts w:ascii="Times New Roman" w:hAnsi="Times New Roman" w:cs="Times New Roman"/>
        </w:rPr>
      </w:pPr>
      <w:r w:rsidRPr="0028078D">
        <w:rPr>
          <w:rFonts w:ascii="Times New Roman" w:hAnsi="Times New Roman" w:cs="Times New Roman"/>
        </w:rPr>
        <w:t xml:space="preserve">Separate forms shall be completed by </w:t>
      </w:r>
      <w:r>
        <w:rPr>
          <w:rFonts w:ascii="Times New Roman" w:hAnsi="Times New Roman" w:cs="Times New Roman"/>
        </w:rPr>
        <w:t xml:space="preserve">the </w:t>
      </w:r>
      <w:r w:rsidRPr="0028078D">
        <w:rPr>
          <w:rFonts w:ascii="Times New Roman" w:hAnsi="Times New Roman" w:cs="Times New Roman"/>
        </w:rPr>
        <w:t xml:space="preserve">Contractor and any </w:t>
      </w:r>
      <w:r>
        <w:rPr>
          <w:rFonts w:ascii="Times New Roman" w:hAnsi="Times New Roman" w:cs="Times New Roman"/>
        </w:rPr>
        <w:t>s</w:t>
      </w:r>
      <w:r w:rsidRPr="0028078D">
        <w:rPr>
          <w:rFonts w:ascii="Times New Roman" w:hAnsi="Times New Roman" w:cs="Times New Roman"/>
        </w:rPr>
        <w:t>ubcontractor</w:t>
      </w:r>
      <w:r>
        <w:rPr>
          <w:rFonts w:ascii="Times New Roman" w:hAnsi="Times New Roman" w:cs="Times New Roman"/>
        </w:rPr>
        <w:t>s</w:t>
      </w:r>
      <w:r w:rsidRPr="0028078D">
        <w:rPr>
          <w:rFonts w:ascii="Times New Roman" w:hAnsi="Times New Roman" w:cs="Times New Roman"/>
        </w:rPr>
        <w:t>.</w:t>
      </w:r>
    </w:p>
    <w:p w:rsidR="00264626" w:rsidRPr="005F0C49" w:rsidRDefault="00264626" w:rsidP="00264626"/>
    <w:p w:rsidR="00264626" w:rsidRPr="005F0C49" w:rsidRDefault="008F131F" w:rsidP="00264626">
      <w:pPr>
        <w:pStyle w:val="ListParagraph"/>
        <w:numPr>
          <w:ilvl w:val="0"/>
          <w:numId w:val="2"/>
        </w:numPr>
        <w:jc w:val="both"/>
        <w:rPr>
          <w:sz w:val="24"/>
          <w:szCs w:val="24"/>
        </w:rPr>
      </w:pPr>
      <w:r>
        <w:rPr>
          <w:sz w:val="24"/>
          <w:szCs w:val="24"/>
        </w:rPr>
        <w:t>Contractor</w:t>
      </w:r>
      <w:r w:rsidR="00264626" w:rsidRPr="005F0C49">
        <w:rPr>
          <w:sz w:val="24"/>
          <w:szCs w:val="24"/>
        </w:rPr>
        <w:t xml:space="preserve"> shall comply with the provisions of the </w:t>
      </w:r>
      <w:r w:rsidR="00264626" w:rsidRPr="005F0C49">
        <w:rPr>
          <w:rFonts w:cs="Arial"/>
          <w:sz w:val="24"/>
        </w:rPr>
        <w:t xml:space="preserve">Human Rights Law, all other State and Federal statutory and constitutional non-discrimination provisions.  </w:t>
      </w:r>
      <w:r>
        <w:rPr>
          <w:rFonts w:cs="Arial"/>
          <w:sz w:val="24"/>
        </w:rPr>
        <w:t>Contractor</w:t>
      </w:r>
      <w:r w:rsidR="00264626" w:rsidRPr="005F0C49">
        <w:rPr>
          <w:rFonts w:cs="Arial"/>
          <w:sz w:val="24"/>
        </w:rPr>
        <w:t xml:space="preserve"> and sub</w:t>
      </w:r>
      <w:r w:rsidR="00876200">
        <w:rPr>
          <w:rFonts w:cs="Arial"/>
          <w:sz w:val="24"/>
        </w:rPr>
        <w:t>c</w:t>
      </w:r>
      <w:r>
        <w:rPr>
          <w:rFonts w:cs="Arial"/>
          <w:sz w:val="24"/>
        </w:rPr>
        <w:t>ontractor</w:t>
      </w:r>
      <w:r w:rsidR="00264626" w:rsidRPr="005F0C49">
        <w:rPr>
          <w:rFonts w:cs="Arial"/>
          <w:sz w:val="24"/>
        </w:rPr>
        <w:t xml:space="preserve">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t>
      </w:r>
      <w:proofErr w:type="gramStart"/>
      <w:r w:rsidR="00264626" w:rsidRPr="005F0C49">
        <w:rPr>
          <w:rFonts w:cs="Arial"/>
          <w:sz w:val="24"/>
        </w:rPr>
        <w:t>with regard to</w:t>
      </w:r>
      <w:proofErr w:type="gramEnd"/>
      <w:r w:rsidR="00264626" w:rsidRPr="005F0C49">
        <w:rPr>
          <w:rFonts w:cs="Arial"/>
          <w:sz w:val="24"/>
        </w:rPr>
        <w:t xml:space="preserve"> non-discrimination on the basis of prior criminal conviction and prior arrest.</w:t>
      </w:r>
    </w:p>
    <w:p w:rsidR="00264626" w:rsidRPr="005F0C49" w:rsidRDefault="00264626" w:rsidP="00264626">
      <w:pPr>
        <w:rPr>
          <w:rFonts w:ascii="Times New Roman" w:hAnsi="Times New Roman"/>
        </w:rPr>
      </w:pPr>
    </w:p>
    <w:p w:rsidR="00264626" w:rsidRPr="005F0C49" w:rsidRDefault="00264626" w:rsidP="00264626">
      <w:pPr>
        <w:rPr>
          <w:rFonts w:ascii="Times New Roman" w:hAnsi="Times New Roman"/>
          <w:b/>
        </w:rPr>
      </w:pPr>
      <w:r w:rsidRPr="005F0C49">
        <w:rPr>
          <w:rFonts w:ascii="Times New Roman" w:hAnsi="Times New Roman"/>
          <w:b/>
        </w:rPr>
        <w:t xml:space="preserve">IV.  MWBE Utilization Plan </w:t>
      </w:r>
    </w:p>
    <w:p w:rsidR="00264626" w:rsidRPr="005F0C49" w:rsidRDefault="00264626" w:rsidP="00264626">
      <w:pPr>
        <w:rPr>
          <w:rFonts w:ascii="Times New Roman" w:hAnsi="Times New Roman"/>
        </w:rPr>
      </w:pPr>
    </w:p>
    <w:p w:rsidR="0061495E" w:rsidRPr="0028078D" w:rsidRDefault="0061495E" w:rsidP="0061495E">
      <w:pPr>
        <w:pStyle w:val="ListParagraph"/>
        <w:numPr>
          <w:ilvl w:val="0"/>
          <w:numId w:val="9"/>
        </w:numPr>
        <w:jc w:val="both"/>
        <w:rPr>
          <w:sz w:val="24"/>
          <w:szCs w:val="24"/>
        </w:rPr>
      </w:pPr>
      <w:r w:rsidRPr="0028078D">
        <w:rPr>
          <w:sz w:val="24"/>
          <w:szCs w:val="24"/>
        </w:rPr>
        <w:lastRenderedPageBreak/>
        <w:t xml:space="preserve">The Contractor represents and warrants that </w:t>
      </w:r>
      <w:r>
        <w:rPr>
          <w:sz w:val="24"/>
          <w:szCs w:val="24"/>
        </w:rPr>
        <w:t xml:space="preserve">the </w:t>
      </w:r>
      <w:r w:rsidRPr="0028078D">
        <w:rPr>
          <w:sz w:val="24"/>
          <w:szCs w:val="24"/>
        </w:rPr>
        <w:t>Contractor has submitted an MWBE Utilization Plan</w:t>
      </w:r>
      <w:r w:rsidR="00C64A8F">
        <w:rPr>
          <w:sz w:val="24"/>
          <w:szCs w:val="24"/>
        </w:rPr>
        <w:t xml:space="preserve"> (Form 103)</w:t>
      </w:r>
      <w:r>
        <w:rPr>
          <w:sz w:val="24"/>
          <w:szCs w:val="24"/>
        </w:rPr>
        <w:t>, or shall submit an MWBE Utilization Plan required by Authority</w:t>
      </w:r>
      <w:r w:rsidRPr="0028078D">
        <w:rPr>
          <w:sz w:val="24"/>
          <w:szCs w:val="24"/>
        </w:rPr>
        <w:t xml:space="preserve"> through the New York State Contract System (“NYSCS”), which can be viewed at https://ny.newnycontracts.com, provided, however, that the Contractor may arrange to provide such evidence via a non-electronic method to </w:t>
      </w:r>
      <w:r>
        <w:rPr>
          <w:sz w:val="24"/>
          <w:szCs w:val="24"/>
        </w:rPr>
        <w:t>the Authority</w:t>
      </w:r>
      <w:r w:rsidRPr="0028078D">
        <w:rPr>
          <w:sz w:val="24"/>
          <w:szCs w:val="24"/>
        </w:rPr>
        <w:t>, either prior to, or at the time of, the execution of the contract.</w:t>
      </w:r>
    </w:p>
    <w:p w:rsidR="00264626" w:rsidRPr="005F0C49" w:rsidRDefault="00264626" w:rsidP="00264626">
      <w:pPr>
        <w:pStyle w:val="ListParagraph"/>
        <w:ind w:left="360"/>
        <w:jc w:val="both"/>
        <w:rPr>
          <w:sz w:val="24"/>
          <w:szCs w:val="24"/>
        </w:rPr>
      </w:pPr>
      <w:r w:rsidRPr="005F0C49">
        <w:rPr>
          <w:sz w:val="24"/>
          <w:szCs w:val="24"/>
        </w:rPr>
        <w:t xml:space="preserve">  </w:t>
      </w:r>
    </w:p>
    <w:p w:rsidR="00264626" w:rsidRPr="005F0C49" w:rsidRDefault="008F131F" w:rsidP="00264626">
      <w:pPr>
        <w:pStyle w:val="ListParagraph"/>
        <w:numPr>
          <w:ilvl w:val="0"/>
          <w:numId w:val="9"/>
        </w:numPr>
        <w:jc w:val="both"/>
        <w:rPr>
          <w:sz w:val="24"/>
          <w:szCs w:val="24"/>
        </w:rPr>
      </w:pPr>
      <w:r>
        <w:rPr>
          <w:sz w:val="24"/>
          <w:szCs w:val="24"/>
        </w:rPr>
        <w:t>Contractor</w:t>
      </w:r>
      <w:r w:rsidR="00264626" w:rsidRPr="005F0C49">
        <w:rPr>
          <w:sz w:val="24"/>
          <w:szCs w:val="24"/>
        </w:rPr>
        <w:t xml:space="preserve"> agrees to </w:t>
      </w:r>
      <w:r w:rsidR="0061495E">
        <w:rPr>
          <w:sz w:val="24"/>
          <w:szCs w:val="24"/>
        </w:rPr>
        <w:t xml:space="preserve">adhere to such </w:t>
      </w:r>
      <w:r w:rsidR="00264626" w:rsidRPr="005F0C49">
        <w:rPr>
          <w:sz w:val="24"/>
          <w:szCs w:val="24"/>
        </w:rPr>
        <w:t xml:space="preserve">MWBE Utilization Plan </w:t>
      </w:r>
      <w:r w:rsidR="0061495E">
        <w:rPr>
          <w:sz w:val="24"/>
          <w:szCs w:val="24"/>
        </w:rPr>
        <w:t>in</w:t>
      </w:r>
      <w:r w:rsidR="00264626" w:rsidRPr="005F0C49">
        <w:rPr>
          <w:sz w:val="24"/>
          <w:szCs w:val="24"/>
        </w:rPr>
        <w:t xml:space="preserve"> the performance of the </w:t>
      </w:r>
      <w:r>
        <w:rPr>
          <w:sz w:val="24"/>
          <w:szCs w:val="24"/>
        </w:rPr>
        <w:t>Contrac</w:t>
      </w:r>
      <w:r w:rsidR="0061495E">
        <w:rPr>
          <w:sz w:val="24"/>
          <w:szCs w:val="24"/>
        </w:rPr>
        <w:t>t.</w:t>
      </w:r>
    </w:p>
    <w:p w:rsidR="00264626" w:rsidRPr="005F0C49" w:rsidRDefault="00264626" w:rsidP="00264626">
      <w:pPr>
        <w:jc w:val="both"/>
      </w:pPr>
    </w:p>
    <w:p w:rsidR="0061495E" w:rsidRPr="0028078D" w:rsidRDefault="0061495E" w:rsidP="0061495E">
      <w:pPr>
        <w:pStyle w:val="ListParagraph"/>
        <w:numPr>
          <w:ilvl w:val="0"/>
          <w:numId w:val="9"/>
        </w:numPr>
        <w:jc w:val="both"/>
        <w:rPr>
          <w:sz w:val="24"/>
          <w:szCs w:val="24"/>
        </w:rPr>
      </w:pPr>
      <w:r w:rsidRPr="0028078D">
        <w:rPr>
          <w:sz w:val="24"/>
          <w:szCs w:val="24"/>
        </w:rPr>
        <w:t xml:space="preserve">The Contractor further agrees that failure to submit and/or </w:t>
      </w:r>
      <w:r>
        <w:rPr>
          <w:sz w:val="24"/>
          <w:szCs w:val="24"/>
        </w:rPr>
        <w:t>adhere to</w:t>
      </w:r>
      <w:r w:rsidRPr="0028078D">
        <w:rPr>
          <w:sz w:val="24"/>
          <w:szCs w:val="24"/>
        </w:rPr>
        <w:t xml:space="preserve"> such MWBE Utilization Plan shall constitute a material breach of the terms of the Contract.  Upon the occurrence of such a material breach, </w:t>
      </w:r>
      <w:r>
        <w:rPr>
          <w:sz w:val="24"/>
          <w:szCs w:val="24"/>
        </w:rPr>
        <w:t>the Authority</w:t>
      </w:r>
      <w:r w:rsidRPr="0028078D">
        <w:rPr>
          <w:sz w:val="24"/>
          <w:szCs w:val="24"/>
        </w:rPr>
        <w:t xml:space="preserve"> shall be entitled to any remedy provided herein, including but not limited to, a finding </w:t>
      </w:r>
      <w:r>
        <w:rPr>
          <w:sz w:val="24"/>
          <w:szCs w:val="24"/>
        </w:rPr>
        <w:t>that the</w:t>
      </w:r>
      <w:r w:rsidRPr="0028078D">
        <w:rPr>
          <w:sz w:val="24"/>
          <w:szCs w:val="24"/>
        </w:rPr>
        <w:t xml:space="preserve"> Contractor </w:t>
      </w:r>
      <w:r>
        <w:rPr>
          <w:sz w:val="24"/>
          <w:szCs w:val="24"/>
        </w:rPr>
        <w:t xml:space="preserve">is </w:t>
      </w:r>
      <w:r w:rsidRPr="0028078D">
        <w:rPr>
          <w:sz w:val="24"/>
          <w:szCs w:val="24"/>
        </w:rPr>
        <w:t xml:space="preserve">non-responsive.  </w:t>
      </w:r>
    </w:p>
    <w:p w:rsidR="00264626" w:rsidRPr="005F0C49" w:rsidRDefault="00264626" w:rsidP="00264626">
      <w:pPr>
        <w:pStyle w:val="ListParagraph"/>
        <w:ind w:left="0"/>
        <w:jc w:val="both"/>
        <w:rPr>
          <w:sz w:val="24"/>
          <w:szCs w:val="24"/>
        </w:rPr>
      </w:pPr>
    </w:p>
    <w:p w:rsidR="00264626" w:rsidRPr="005F0C49" w:rsidRDefault="00264626" w:rsidP="00264626">
      <w:pPr>
        <w:jc w:val="both"/>
        <w:rPr>
          <w:rFonts w:ascii="Times New Roman" w:hAnsi="Times New Roman"/>
          <w:b/>
        </w:rPr>
      </w:pPr>
      <w:r w:rsidRPr="005F0C49">
        <w:rPr>
          <w:rFonts w:ascii="Times New Roman" w:hAnsi="Times New Roman"/>
          <w:b/>
        </w:rPr>
        <w:t xml:space="preserve">V.  Waivers </w:t>
      </w:r>
    </w:p>
    <w:p w:rsidR="00264626" w:rsidRPr="005F0C49" w:rsidRDefault="00264626" w:rsidP="00264626">
      <w:pPr>
        <w:jc w:val="both"/>
        <w:rPr>
          <w:rFonts w:ascii="Times New Roman" w:hAnsi="Times New Roman"/>
          <w:b/>
        </w:rPr>
      </w:pPr>
    </w:p>
    <w:p w:rsidR="00264626" w:rsidRPr="005F0C49" w:rsidRDefault="00264626" w:rsidP="00264626">
      <w:pPr>
        <w:pStyle w:val="ListParagraph"/>
        <w:numPr>
          <w:ilvl w:val="0"/>
          <w:numId w:val="10"/>
        </w:numPr>
        <w:jc w:val="both"/>
        <w:rPr>
          <w:sz w:val="24"/>
          <w:szCs w:val="24"/>
        </w:rPr>
      </w:pPr>
      <w:r w:rsidRPr="005F0C49">
        <w:rPr>
          <w:sz w:val="24"/>
          <w:szCs w:val="24"/>
        </w:rPr>
        <w:t xml:space="preserve">For Waiver Requests </w:t>
      </w:r>
      <w:proofErr w:type="gramStart"/>
      <w:r w:rsidR="008F131F">
        <w:rPr>
          <w:sz w:val="24"/>
          <w:szCs w:val="24"/>
        </w:rPr>
        <w:t>Contractor</w:t>
      </w:r>
      <w:proofErr w:type="gramEnd"/>
      <w:r w:rsidRPr="005F0C49">
        <w:rPr>
          <w:sz w:val="24"/>
          <w:szCs w:val="24"/>
        </w:rPr>
        <w:t xml:space="preserve"> should use Form 104 – Waiver Request.</w:t>
      </w:r>
    </w:p>
    <w:p w:rsidR="00264626" w:rsidRPr="005F0C49" w:rsidRDefault="00264626" w:rsidP="00264626">
      <w:pPr>
        <w:jc w:val="both"/>
        <w:rPr>
          <w:rFonts w:ascii="Times New Roman" w:hAnsi="Times New Roman"/>
        </w:rPr>
      </w:pPr>
      <w:r w:rsidRPr="005F0C49">
        <w:rPr>
          <w:rFonts w:ascii="Times New Roman" w:hAnsi="Times New Roman"/>
        </w:rPr>
        <w:t xml:space="preserve">  </w:t>
      </w:r>
    </w:p>
    <w:p w:rsidR="00264626" w:rsidRPr="005F0C49" w:rsidRDefault="00264626" w:rsidP="00264626">
      <w:pPr>
        <w:pStyle w:val="ListParagraph"/>
        <w:numPr>
          <w:ilvl w:val="0"/>
          <w:numId w:val="10"/>
        </w:numPr>
        <w:jc w:val="both"/>
        <w:rPr>
          <w:sz w:val="24"/>
          <w:szCs w:val="24"/>
        </w:rPr>
      </w:pPr>
      <w:r w:rsidRPr="005F0C49">
        <w:rPr>
          <w:sz w:val="24"/>
          <w:szCs w:val="24"/>
        </w:rPr>
        <w:t xml:space="preserve">If the </w:t>
      </w:r>
      <w:r w:rsidR="008F131F">
        <w:rPr>
          <w:sz w:val="24"/>
          <w:szCs w:val="24"/>
        </w:rPr>
        <w:t>Contractor</w:t>
      </w:r>
      <w:r w:rsidRPr="005F0C49">
        <w:rPr>
          <w:sz w:val="24"/>
          <w:szCs w:val="24"/>
        </w:rPr>
        <w:t xml:space="preserve">, after making good faith efforts, is unable to comply with MWBE goals, the </w:t>
      </w:r>
      <w:r w:rsidR="008F131F">
        <w:rPr>
          <w:sz w:val="24"/>
          <w:szCs w:val="24"/>
        </w:rPr>
        <w:t>Contractor</w:t>
      </w:r>
      <w:r w:rsidRPr="005F0C49">
        <w:rPr>
          <w:sz w:val="24"/>
          <w:szCs w:val="24"/>
        </w:rPr>
        <w:t xml:space="preserve"> may submit a Request for Waiver form documenting good faith efforts by the </w:t>
      </w:r>
      <w:r w:rsidR="008F131F">
        <w:rPr>
          <w:sz w:val="24"/>
          <w:szCs w:val="24"/>
        </w:rPr>
        <w:t>Contractor</w:t>
      </w:r>
      <w:r w:rsidRPr="005F0C49">
        <w:rPr>
          <w:sz w:val="24"/>
          <w:szCs w:val="24"/>
        </w:rPr>
        <w:t xml:space="preserve"> to meet such goals.  If the documentation included with the waiver request is complete, the Authority shall evaluate the request and issue a written notice of acceptance or denial within twenty (20) days of receipt.</w:t>
      </w:r>
    </w:p>
    <w:p w:rsidR="00264626" w:rsidRPr="005F0C49" w:rsidRDefault="00264626" w:rsidP="00264626">
      <w:pPr>
        <w:jc w:val="both"/>
        <w:rPr>
          <w:rFonts w:ascii="Times New Roman" w:hAnsi="Times New Roman"/>
        </w:rPr>
      </w:pPr>
    </w:p>
    <w:p w:rsidR="00264626" w:rsidRPr="005F0C49" w:rsidRDefault="00264626" w:rsidP="00264626">
      <w:pPr>
        <w:pStyle w:val="ListParagraph"/>
        <w:numPr>
          <w:ilvl w:val="0"/>
          <w:numId w:val="10"/>
        </w:numPr>
        <w:jc w:val="both"/>
        <w:rPr>
          <w:sz w:val="24"/>
          <w:szCs w:val="24"/>
        </w:rPr>
      </w:pPr>
      <w:r w:rsidRPr="005F0C49">
        <w:rPr>
          <w:sz w:val="24"/>
          <w:szCs w:val="24"/>
        </w:rPr>
        <w:t xml:space="preserve">If the Authority, upon review of the MWBE Utilization Plan and updated Quarterly MWBE Contractor Compliance Reports determines that Contractor is failing or refusing to comply with the Contract </w:t>
      </w:r>
      <w:r>
        <w:rPr>
          <w:sz w:val="24"/>
          <w:szCs w:val="24"/>
        </w:rPr>
        <w:t>G</w:t>
      </w:r>
      <w:r w:rsidRPr="005F0C49">
        <w:rPr>
          <w:sz w:val="24"/>
          <w:szCs w:val="24"/>
        </w:rPr>
        <w:t xml:space="preserve">oals and no waiver has been issued in regards to such non-compliance, the Authority may issue a notice of deficiency to the </w:t>
      </w:r>
      <w:r w:rsidR="008F131F">
        <w:rPr>
          <w:sz w:val="24"/>
          <w:szCs w:val="24"/>
        </w:rPr>
        <w:t>Contractor</w:t>
      </w:r>
      <w:r w:rsidRPr="005F0C49">
        <w:rPr>
          <w:sz w:val="24"/>
          <w:szCs w:val="24"/>
        </w:rPr>
        <w:t xml:space="preserve">.  The </w:t>
      </w:r>
      <w:r w:rsidR="008F131F">
        <w:rPr>
          <w:sz w:val="24"/>
          <w:szCs w:val="24"/>
        </w:rPr>
        <w:t>Contractor</w:t>
      </w:r>
      <w:r w:rsidRPr="005F0C49">
        <w:rPr>
          <w:sz w:val="24"/>
          <w:szCs w:val="24"/>
        </w:rPr>
        <w:t xml:space="preserve"> must respond to the notice of deficiency within seven (7) business days of receipt.  Such response may include a request for partial or total waiver of MWBE Contract Goals.</w:t>
      </w:r>
    </w:p>
    <w:p w:rsidR="00264626" w:rsidRPr="005F0C49" w:rsidRDefault="00264626" w:rsidP="00264626">
      <w:pPr>
        <w:pStyle w:val="ListParagraph"/>
        <w:jc w:val="both"/>
        <w:rPr>
          <w:sz w:val="24"/>
          <w:szCs w:val="24"/>
        </w:rPr>
      </w:pPr>
    </w:p>
    <w:p w:rsidR="00264626" w:rsidRPr="005F0C49" w:rsidRDefault="00264626" w:rsidP="00264626">
      <w:pPr>
        <w:jc w:val="both"/>
        <w:rPr>
          <w:rFonts w:ascii="Times New Roman" w:hAnsi="Times New Roman"/>
          <w:b/>
        </w:rPr>
      </w:pPr>
      <w:r w:rsidRPr="005F0C49">
        <w:rPr>
          <w:rFonts w:ascii="Times New Roman" w:hAnsi="Times New Roman"/>
          <w:b/>
        </w:rPr>
        <w:t xml:space="preserve">VI. Quarterly MWBE Contractor Compliance Report  </w:t>
      </w:r>
    </w:p>
    <w:p w:rsidR="00264626" w:rsidRPr="005F0C49" w:rsidRDefault="00264626" w:rsidP="00264626">
      <w:pPr>
        <w:jc w:val="both"/>
        <w:rPr>
          <w:rFonts w:ascii="Times New Roman" w:hAnsi="Times New Roman"/>
        </w:rPr>
      </w:pPr>
    </w:p>
    <w:p w:rsidR="00264626" w:rsidRPr="005F0C49" w:rsidRDefault="008F131F" w:rsidP="00264626">
      <w:pPr>
        <w:jc w:val="both"/>
        <w:rPr>
          <w:rFonts w:ascii="Times New Roman" w:hAnsi="Times New Roman"/>
        </w:rPr>
      </w:pPr>
      <w:r>
        <w:rPr>
          <w:rFonts w:ascii="Times New Roman" w:hAnsi="Times New Roman"/>
        </w:rPr>
        <w:t>Contractor</w:t>
      </w:r>
      <w:r w:rsidR="00264626" w:rsidRPr="005F0C49">
        <w:rPr>
          <w:rFonts w:ascii="Times New Roman" w:hAnsi="Times New Roman"/>
        </w:rPr>
        <w:t xml:space="preserve"> is required to submit a Quarterly MWBE Contractor Compliance Report (Form 105) to the </w:t>
      </w:r>
      <w:r w:rsidR="00264626" w:rsidRPr="005F0C49">
        <w:rPr>
          <w:rFonts w:ascii="Times New Roman" w:hAnsi="Times New Roman"/>
          <w:szCs w:val="24"/>
        </w:rPr>
        <w:t>Authority</w:t>
      </w:r>
      <w:r w:rsidR="00264626" w:rsidRPr="005F0C49">
        <w:rPr>
          <w:rFonts w:ascii="Times New Roman" w:hAnsi="Times New Roman"/>
        </w:rPr>
        <w:t xml:space="preserve"> by the 10</w:t>
      </w:r>
      <w:r w:rsidR="00264626" w:rsidRPr="005F0C49">
        <w:rPr>
          <w:rFonts w:ascii="Times New Roman" w:hAnsi="Times New Roman"/>
          <w:vertAlign w:val="superscript"/>
        </w:rPr>
        <w:t>th</w:t>
      </w:r>
      <w:r w:rsidR="00264626" w:rsidRPr="005F0C49">
        <w:rPr>
          <w:rFonts w:ascii="Times New Roman" w:hAnsi="Times New Roman"/>
        </w:rPr>
        <w:t xml:space="preserve"> day following each end of quarter over the term of th</w:t>
      </w:r>
      <w:r w:rsidR="00264626">
        <w:rPr>
          <w:rFonts w:ascii="Times New Roman" w:hAnsi="Times New Roman"/>
        </w:rPr>
        <w:t>is Agreement</w:t>
      </w:r>
      <w:r w:rsidR="00264626" w:rsidRPr="005F0C49">
        <w:rPr>
          <w:rFonts w:ascii="Times New Roman" w:hAnsi="Times New Roman"/>
        </w:rPr>
        <w:t xml:space="preserve"> documenting the progress made towards achievement of the MWBE goals of th</w:t>
      </w:r>
      <w:r w:rsidR="00264626">
        <w:rPr>
          <w:rFonts w:ascii="Times New Roman" w:hAnsi="Times New Roman"/>
        </w:rPr>
        <w:t>is Agreement</w:t>
      </w:r>
      <w:r w:rsidR="00264626" w:rsidRPr="005F0C49">
        <w:rPr>
          <w:rFonts w:ascii="Times New Roman" w:hAnsi="Times New Roman"/>
        </w:rPr>
        <w:t>.</w:t>
      </w:r>
    </w:p>
    <w:p w:rsidR="00264626" w:rsidRPr="005F0C49" w:rsidRDefault="00264626" w:rsidP="00264626">
      <w:pPr>
        <w:tabs>
          <w:tab w:val="left" w:pos="360"/>
          <w:tab w:val="left" w:pos="1080"/>
        </w:tabs>
        <w:jc w:val="both"/>
        <w:rPr>
          <w:rFonts w:ascii="Times New Roman" w:hAnsi="Times New Roman"/>
        </w:rPr>
      </w:pPr>
    </w:p>
    <w:p w:rsidR="00264626" w:rsidRPr="005F0C49" w:rsidRDefault="00264626" w:rsidP="00264626">
      <w:pPr>
        <w:jc w:val="both"/>
        <w:rPr>
          <w:rFonts w:ascii="Times New Roman" w:hAnsi="Times New Roman"/>
          <w:b/>
        </w:rPr>
      </w:pPr>
      <w:bookmarkStart w:id="1" w:name="_Toc280086026"/>
      <w:r w:rsidRPr="005F0C49">
        <w:rPr>
          <w:rFonts w:ascii="Times New Roman" w:hAnsi="Times New Roman"/>
          <w:b/>
        </w:rPr>
        <w:t>VII.</w:t>
      </w:r>
      <w:bookmarkEnd w:id="1"/>
      <w:r w:rsidRPr="005F0C49">
        <w:rPr>
          <w:rFonts w:ascii="Times New Roman" w:hAnsi="Times New Roman"/>
          <w:b/>
        </w:rPr>
        <w:t xml:space="preserve"> Liquidated Damages - MWBE Participation</w:t>
      </w:r>
    </w:p>
    <w:p w:rsidR="00264626" w:rsidRPr="005F0C49" w:rsidRDefault="00264626" w:rsidP="00264626">
      <w:pPr>
        <w:tabs>
          <w:tab w:val="left" w:pos="360"/>
        </w:tabs>
        <w:jc w:val="both"/>
        <w:rPr>
          <w:rFonts w:ascii="Times New Roman" w:hAnsi="Times New Roman"/>
        </w:rPr>
      </w:pPr>
    </w:p>
    <w:p w:rsidR="00264626" w:rsidRPr="005F0C49" w:rsidRDefault="00264626" w:rsidP="00264626">
      <w:pPr>
        <w:pStyle w:val="ListParagraph"/>
        <w:numPr>
          <w:ilvl w:val="0"/>
          <w:numId w:val="6"/>
        </w:numPr>
        <w:tabs>
          <w:tab w:val="left" w:pos="360"/>
        </w:tabs>
        <w:jc w:val="both"/>
        <w:rPr>
          <w:sz w:val="24"/>
          <w:szCs w:val="24"/>
        </w:rPr>
      </w:pPr>
      <w:r w:rsidRPr="005F0C49">
        <w:rPr>
          <w:sz w:val="24"/>
          <w:szCs w:val="24"/>
        </w:rPr>
        <w:t xml:space="preserve">Where the Authority determines that </w:t>
      </w:r>
      <w:proofErr w:type="gramStart"/>
      <w:r w:rsidR="008F131F">
        <w:rPr>
          <w:sz w:val="24"/>
          <w:szCs w:val="24"/>
        </w:rPr>
        <w:t>Contractor</w:t>
      </w:r>
      <w:r>
        <w:rPr>
          <w:sz w:val="24"/>
          <w:szCs w:val="24"/>
        </w:rPr>
        <w:t xml:space="preserve"> </w:t>
      </w:r>
      <w:r w:rsidRPr="005F0C49">
        <w:rPr>
          <w:sz w:val="24"/>
          <w:szCs w:val="24"/>
        </w:rPr>
        <w:t xml:space="preserve"> is</w:t>
      </w:r>
      <w:proofErr w:type="gramEnd"/>
      <w:r w:rsidRPr="005F0C49">
        <w:rPr>
          <w:sz w:val="24"/>
          <w:szCs w:val="24"/>
        </w:rPr>
        <w:t xml:space="preserve"> not in compliance with the requirements of th</w:t>
      </w:r>
      <w:r>
        <w:rPr>
          <w:sz w:val="24"/>
          <w:szCs w:val="24"/>
        </w:rPr>
        <w:t>is Agreement</w:t>
      </w:r>
      <w:r w:rsidRPr="005F0C49">
        <w:rPr>
          <w:sz w:val="24"/>
          <w:szCs w:val="24"/>
        </w:rPr>
        <w:t xml:space="preserve"> and </w:t>
      </w:r>
      <w:r w:rsidR="008F131F">
        <w:rPr>
          <w:sz w:val="24"/>
          <w:szCs w:val="24"/>
        </w:rPr>
        <w:t>Contractor</w:t>
      </w:r>
      <w:r w:rsidRPr="005F0C49">
        <w:rPr>
          <w:sz w:val="24"/>
          <w:szCs w:val="24"/>
        </w:rPr>
        <w:t xml:space="preserve"> refuses to comply with such requirements, or if </w:t>
      </w:r>
      <w:r w:rsidR="008F131F">
        <w:rPr>
          <w:sz w:val="24"/>
          <w:szCs w:val="24"/>
        </w:rPr>
        <w:t>Contractor</w:t>
      </w:r>
      <w:r>
        <w:rPr>
          <w:sz w:val="24"/>
          <w:szCs w:val="24"/>
        </w:rPr>
        <w:t xml:space="preserve"> </w:t>
      </w:r>
      <w:r w:rsidRPr="005F0C49">
        <w:rPr>
          <w:sz w:val="24"/>
          <w:szCs w:val="24"/>
        </w:rPr>
        <w:t xml:space="preserve"> is found to have willfully and intentionally failed to comply with the MWBE participation goals</w:t>
      </w:r>
      <w:r>
        <w:rPr>
          <w:sz w:val="24"/>
          <w:szCs w:val="24"/>
        </w:rPr>
        <w:t xml:space="preserve"> set forth herein</w:t>
      </w:r>
      <w:r w:rsidRPr="005F0C49">
        <w:rPr>
          <w:sz w:val="24"/>
          <w:szCs w:val="24"/>
        </w:rPr>
        <w:t xml:space="preserve">, </w:t>
      </w:r>
      <w:r w:rsidR="008F131F">
        <w:rPr>
          <w:sz w:val="24"/>
          <w:szCs w:val="24"/>
        </w:rPr>
        <w:t>Contractor</w:t>
      </w:r>
      <w:r w:rsidRPr="005F0C49">
        <w:rPr>
          <w:sz w:val="24"/>
          <w:szCs w:val="24"/>
        </w:rPr>
        <w:t xml:space="preserve"> shall be obligated to pay to the Authority liquidated damages.</w:t>
      </w:r>
    </w:p>
    <w:p w:rsidR="00264626" w:rsidRPr="005F0C49" w:rsidRDefault="00264626" w:rsidP="00264626">
      <w:pPr>
        <w:pStyle w:val="ListParagraph"/>
        <w:tabs>
          <w:tab w:val="left" w:pos="360"/>
        </w:tabs>
        <w:ind w:left="0"/>
        <w:jc w:val="both"/>
        <w:rPr>
          <w:b/>
        </w:rPr>
      </w:pPr>
    </w:p>
    <w:p w:rsidR="00264626" w:rsidRPr="005F0C49" w:rsidRDefault="00264626" w:rsidP="00264626">
      <w:pPr>
        <w:pStyle w:val="ListParagraph"/>
        <w:numPr>
          <w:ilvl w:val="0"/>
          <w:numId w:val="6"/>
        </w:numPr>
        <w:tabs>
          <w:tab w:val="left" w:pos="360"/>
        </w:tabs>
        <w:jc w:val="both"/>
        <w:rPr>
          <w:sz w:val="24"/>
          <w:szCs w:val="24"/>
        </w:rPr>
      </w:pPr>
      <w:r w:rsidRPr="005F0C49">
        <w:rPr>
          <w:sz w:val="24"/>
          <w:szCs w:val="24"/>
        </w:rPr>
        <w:t xml:space="preserve">Such liquidated damages shall be calculated as an amount equaling the difference between:  </w:t>
      </w:r>
    </w:p>
    <w:p w:rsidR="00264626" w:rsidRPr="005F0C49" w:rsidRDefault="00264626" w:rsidP="00264626">
      <w:pPr>
        <w:pStyle w:val="ListParagraph"/>
        <w:numPr>
          <w:ilvl w:val="0"/>
          <w:numId w:val="5"/>
        </w:numPr>
        <w:rPr>
          <w:sz w:val="24"/>
          <w:szCs w:val="24"/>
        </w:rPr>
      </w:pPr>
      <w:r w:rsidRPr="005F0C49">
        <w:rPr>
          <w:sz w:val="24"/>
          <w:szCs w:val="24"/>
        </w:rPr>
        <w:t xml:space="preserve">All sums identified for payment to MWBEs had the </w:t>
      </w:r>
      <w:r w:rsidR="008F131F">
        <w:rPr>
          <w:sz w:val="24"/>
          <w:szCs w:val="24"/>
        </w:rPr>
        <w:t>Contractor</w:t>
      </w:r>
      <w:r w:rsidRPr="005F0C49">
        <w:rPr>
          <w:sz w:val="24"/>
          <w:szCs w:val="24"/>
        </w:rPr>
        <w:t xml:space="preserve"> achieved the contractual MWBE goals; and </w:t>
      </w:r>
    </w:p>
    <w:p w:rsidR="00264626" w:rsidRPr="005F0C49" w:rsidRDefault="00264626" w:rsidP="00264626">
      <w:pPr>
        <w:pStyle w:val="ListParagraph"/>
        <w:numPr>
          <w:ilvl w:val="0"/>
          <w:numId w:val="5"/>
        </w:numPr>
        <w:rPr>
          <w:sz w:val="24"/>
          <w:szCs w:val="24"/>
        </w:rPr>
      </w:pPr>
      <w:r w:rsidRPr="005F0C49">
        <w:rPr>
          <w:sz w:val="24"/>
          <w:szCs w:val="24"/>
        </w:rPr>
        <w:lastRenderedPageBreak/>
        <w:t xml:space="preserve">All sums </w:t>
      </w:r>
      <w:proofErr w:type="gramStart"/>
      <w:r w:rsidRPr="005F0C49">
        <w:rPr>
          <w:sz w:val="24"/>
          <w:szCs w:val="24"/>
        </w:rPr>
        <w:t>actually paid</w:t>
      </w:r>
      <w:proofErr w:type="gramEnd"/>
      <w:r w:rsidRPr="005F0C49">
        <w:rPr>
          <w:sz w:val="24"/>
          <w:szCs w:val="24"/>
        </w:rPr>
        <w:t xml:space="preserve"> to MWBEs for work performed or materials supplied under th</w:t>
      </w:r>
      <w:r>
        <w:rPr>
          <w:sz w:val="24"/>
          <w:szCs w:val="24"/>
        </w:rPr>
        <w:t>is Agreement</w:t>
      </w:r>
      <w:r w:rsidRPr="005F0C49">
        <w:rPr>
          <w:sz w:val="24"/>
          <w:szCs w:val="24"/>
        </w:rPr>
        <w:t>.</w:t>
      </w:r>
    </w:p>
    <w:p w:rsidR="00264626" w:rsidRPr="005F0C49" w:rsidRDefault="00264626" w:rsidP="00264626">
      <w:pPr>
        <w:pStyle w:val="ListParagraph"/>
        <w:ind w:left="1080"/>
        <w:rPr>
          <w:sz w:val="24"/>
          <w:szCs w:val="24"/>
        </w:rPr>
      </w:pPr>
    </w:p>
    <w:p w:rsidR="00264626" w:rsidRPr="005F0C49" w:rsidRDefault="00264626" w:rsidP="00264626">
      <w:pPr>
        <w:pStyle w:val="ListParagraph"/>
        <w:numPr>
          <w:ilvl w:val="0"/>
          <w:numId w:val="6"/>
        </w:numPr>
        <w:jc w:val="both"/>
        <w:rPr>
          <w:sz w:val="24"/>
          <w:szCs w:val="24"/>
        </w:rPr>
      </w:pPr>
      <w:r w:rsidRPr="005F0C49">
        <w:rPr>
          <w:sz w:val="24"/>
          <w:szCs w:val="24"/>
        </w:rPr>
        <w:t xml:space="preserve">In the event a determination has been made which requires the payment of liquidated damages and such identified sums have not been withheld by the Authority, </w:t>
      </w:r>
      <w:r w:rsidR="008F131F">
        <w:rPr>
          <w:sz w:val="24"/>
          <w:szCs w:val="24"/>
        </w:rPr>
        <w:t>Contractor</w:t>
      </w:r>
      <w:r w:rsidRPr="005F0C49">
        <w:rPr>
          <w:sz w:val="24"/>
          <w:szCs w:val="24"/>
        </w:rPr>
        <w:t xml:space="preserve"> shall pay such liquidated damages to the Authority within sixty (60) days after they are assessed by the Authority unless prior to the expiration of such sixtieth day, the </w:t>
      </w:r>
      <w:r w:rsidR="008F131F">
        <w:rPr>
          <w:sz w:val="24"/>
          <w:szCs w:val="24"/>
        </w:rPr>
        <w:t>Contractor</w:t>
      </w:r>
      <w:r w:rsidRPr="005F0C49">
        <w:rPr>
          <w:sz w:val="24"/>
          <w:szCs w:val="24"/>
        </w:rPr>
        <w:t xml:space="preserve"> has filed a complaint with the Director of the Division of Minority and Woman Business Development pursuant to Subdivision 8 of Section 313 of the Executive Law in which event the liquidated damages shall be payable if Director renders a decision in favor of the Authority.</w:t>
      </w:r>
    </w:p>
    <w:p w:rsidR="00A1401D" w:rsidRDefault="00A1401D" w:rsidP="005518B2">
      <w:pPr>
        <w:outlineLvl w:val="0"/>
      </w:pPr>
      <w:bookmarkStart w:id="2" w:name="_GoBack"/>
      <w:bookmarkEnd w:id="2"/>
    </w:p>
    <w:sectPr w:rsidR="00A1401D" w:rsidSect="005518B2">
      <w:headerReference w:type="default" r:id="rId9"/>
      <w:footerReference w:type="default" r:id="rId10"/>
      <w:pgSz w:w="12240" w:h="15840" w:code="1"/>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664" w:rsidRDefault="00B62664" w:rsidP="000F18D7">
      <w:r>
        <w:separator/>
      </w:r>
    </w:p>
  </w:endnote>
  <w:endnote w:type="continuationSeparator" w:id="0">
    <w:p w:rsidR="00B62664" w:rsidRDefault="00B62664" w:rsidP="000F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664" w:rsidRDefault="00B62664">
    <w:pPr>
      <w:pStyle w:val="Footer"/>
      <w:tabs>
        <w:tab w:val="left" w:pos="3240"/>
      </w:tabs>
      <w:rPr>
        <w:rFonts w:ascii="Arial" w:hAnsi="Arial" w:cs="Arial"/>
        <w:b/>
        <w:sz w:val="18"/>
        <w:szCs w:val="18"/>
      </w:rPr>
    </w:pPr>
    <w:r>
      <w:rPr>
        <w:rStyle w:val="PageNumber"/>
        <w:rFonts w:ascii="Arial" w:hAnsi="Arial" w:cs="Arial"/>
        <w:b/>
        <w:sz w:val="18"/>
        <w:szCs w:val="18"/>
      </w:rPr>
      <w:tab/>
      <w:t xml:space="preserve"> </w:t>
    </w:r>
    <w:r>
      <w:rPr>
        <w:rStyle w:val="PageNumber"/>
        <w:rFonts w:ascii="Arial" w:hAnsi="Arial" w:cs="Arial"/>
        <w:b/>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664" w:rsidRDefault="00B62664" w:rsidP="000F18D7">
      <w:r>
        <w:separator/>
      </w:r>
    </w:p>
  </w:footnote>
  <w:footnote w:type="continuationSeparator" w:id="0">
    <w:p w:rsidR="00B62664" w:rsidRDefault="00B62664" w:rsidP="000F1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664" w:rsidRDefault="00B62664">
    <w:pPr>
      <w:pStyle w:val="Header"/>
      <w:jc w:val="right"/>
      <w:rPr>
        <w:rFonts w:ascii="Arial" w:hAnsi="Arial" w:cs="Arial"/>
        <w:b/>
        <w:sz w:val="16"/>
        <w:szCs w:val="16"/>
      </w:rPr>
    </w:pPr>
  </w:p>
  <w:p w:rsidR="00B62664" w:rsidRDefault="00B62664">
    <w:pPr>
      <w:pStyle w:val="Header"/>
      <w:jc w:val="center"/>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8D40F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6080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9E7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3CE9D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BE93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C2DE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1420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7448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8AD3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10DF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71792"/>
    <w:multiLevelType w:val="hybridMultilevel"/>
    <w:tmpl w:val="946EDDF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1742AD"/>
    <w:multiLevelType w:val="hybridMultilevel"/>
    <w:tmpl w:val="B07ABEA0"/>
    <w:lvl w:ilvl="0" w:tplc="834EB210">
      <w:start w:val="1"/>
      <w:numFmt w:val="decimal"/>
      <w:lvlText w:val="%1."/>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590F30"/>
    <w:multiLevelType w:val="hybridMultilevel"/>
    <w:tmpl w:val="45A07E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9D31B3"/>
    <w:multiLevelType w:val="hybridMultilevel"/>
    <w:tmpl w:val="9E52355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73174E0"/>
    <w:multiLevelType w:val="hybridMultilevel"/>
    <w:tmpl w:val="ED72D37C"/>
    <w:lvl w:ilvl="0" w:tplc="FE04863A">
      <w:start w:val="1"/>
      <w:numFmt w:val="decimal"/>
      <w:lvlText w:val="%1."/>
      <w:lvlJc w:val="righ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0D36E69"/>
    <w:multiLevelType w:val="multilevel"/>
    <w:tmpl w:val="10EEBD52"/>
    <w:lvl w:ilvl="0">
      <w:start w:val="1"/>
      <w:numFmt w:val="upperRoman"/>
      <w:lvlRestart w:val="0"/>
      <w:lvlText w:val="%1."/>
      <w:lvlJc w:val="left"/>
      <w:pPr>
        <w:tabs>
          <w:tab w:val="num" w:pos="720"/>
        </w:tabs>
        <w:ind w:left="0" w:firstLine="0"/>
      </w:pPr>
      <w:rPr>
        <w:rFonts w:ascii="Palatino Linotype" w:eastAsia="Times New Roman" w:hAnsi="Palatino Linotype" w:cs="Arial" w:hint="default"/>
        <w:b/>
        <w:i w:val="0"/>
        <w:caps/>
        <w:smallCaps w:val="0"/>
        <w:sz w:val="24"/>
        <w:u w:val="none"/>
      </w:rPr>
    </w:lvl>
    <w:lvl w:ilvl="1">
      <w:start w:val="1"/>
      <w:numFmt w:val="upperLetter"/>
      <w:lvlText w:val="%2."/>
      <w:lvlJc w:val="left"/>
      <w:pPr>
        <w:tabs>
          <w:tab w:val="num" w:pos="360"/>
        </w:tabs>
        <w:ind w:left="360" w:hanging="360"/>
      </w:pPr>
      <w:rPr>
        <w:rFonts w:ascii="Palatino Linotype" w:eastAsia="Times New Roman" w:hAnsi="Palatino Linotype" w:cs="Arial" w:hint="default"/>
        <w:b w:val="0"/>
        <w:i w:val="0"/>
        <w:caps w:val="0"/>
        <w:smallCaps w:val="0"/>
        <w:sz w:val="20"/>
        <w:u w:val="none"/>
      </w:rPr>
    </w:lvl>
    <w:lvl w:ilvl="2">
      <w:start w:val="1"/>
      <w:numFmt w:val="decimal"/>
      <w:lvlText w:val="%3)"/>
      <w:lvlJc w:val="left"/>
      <w:pPr>
        <w:tabs>
          <w:tab w:val="num" w:pos="1080"/>
        </w:tabs>
        <w:ind w:left="1080" w:hanging="360"/>
      </w:pPr>
      <w:rPr>
        <w:rFonts w:ascii="Palatino Linotype" w:eastAsia="Times New Roman" w:hAnsi="Palatino Linotype" w:cs="Arial" w:hint="default"/>
        <w:b w:val="0"/>
        <w:i w:val="0"/>
        <w:caps w:val="0"/>
        <w:smallCaps w:val="0"/>
        <w:sz w:val="20"/>
        <w:u w:val="none"/>
      </w:rPr>
    </w:lvl>
    <w:lvl w:ilvl="3">
      <w:start w:val="1"/>
      <w:numFmt w:val="lowerLetter"/>
      <w:lvlText w:val="(%4)"/>
      <w:lvlJc w:val="left"/>
      <w:pPr>
        <w:tabs>
          <w:tab w:val="num" w:pos="2160"/>
        </w:tabs>
        <w:ind w:left="2160" w:hanging="720"/>
      </w:pPr>
      <w:rPr>
        <w:rFonts w:ascii="Arial" w:eastAsia="Times New Roman" w:hAnsi="Arial" w:cs="Arial"/>
        <w:b w:val="0"/>
        <w:i w:val="0"/>
        <w:caps w:val="0"/>
        <w:smallCaps w:val="0"/>
        <w:sz w:val="20"/>
        <w:u w:val="none"/>
      </w:rPr>
    </w:lvl>
    <w:lvl w:ilvl="4">
      <w:start w:val="1"/>
      <w:numFmt w:val="lowerRoman"/>
      <w:lvlText w:val="(%5)"/>
      <w:lvlJc w:val="left"/>
      <w:pPr>
        <w:tabs>
          <w:tab w:val="num" w:pos="3600"/>
        </w:tabs>
        <w:ind w:left="0" w:firstLine="2880"/>
      </w:pPr>
      <w:rPr>
        <w:rFonts w:ascii="Arial" w:eastAsia="Times New Roman" w:hAnsi="Arial" w:cs="Arial"/>
        <w:b w:val="0"/>
        <w:i w:val="0"/>
        <w:caps w:val="0"/>
        <w:smallCaps w:val="0"/>
        <w:sz w:val="20"/>
        <w:u w:val="none"/>
      </w:rPr>
    </w:lvl>
    <w:lvl w:ilvl="5">
      <w:start w:val="1"/>
      <w:numFmt w:val="lowerLetter"/>
      <w:lvlText w:val="(%6)"/>
      <w:lvlJc w:val="left"/>
      <w:pPr>
        <w:tabs>
          <w:tab w:val="num" w:pos="4320"/>
        </w:tabs>
        <w:ind w:left="0" w:firstLine="3600"/>
      </w:pPr>
      <w:rPr>
        <w:rFonts w:ascii="Arial" w:eastAsia="Times New Roman" w:hAnsi="Arial" w:cs="Arial"/>
        <w:b w:val="0"/>
        <w:i w:val="0"/>
        <w:caps w:val="0"/>
        <w:smallCaps w:val="0"/>
        <w:sz w:val="20"/>
        <w:u w:val="none"/>
      </w:rPr>
    </w:lvl>
    <w:lvl w:ilvl="6">
      <w:start w:val="1"/>
      <w:numFmt w:val="lowerLetter"/>
      <w:lvlText w:val="(%7)"/>
      <w:lvlJc w:val="left"/>
      <w:pPr>
        <w:tabs>
          <w:tab w:val="num" w:pos="1800"/>
        </w:tabs>
        <w:ind w:left="1800" w:hanging="360"/>
      </w:pPr>
      <w:rPr>
        <w:rFonts w:ascii="Arial" w:eastAsia="Times New Roman" w:hAnsi="Arial" w:cs="Arial"/>
        <w:b w:val="0"/>
        <w:i w:val="0"/>
        <w:caps w:val="0"/>
        <w:smallCaps w:val="0"/>
        <w:sz w:val="20"/>
        <w:u w:val="none"/>
      </w:rPr>
    </w:lvl>
    <w:lvl w:ilvl="7">
      <w:start w:val="1"/>
      <w:numFmt w:val="lowerLetter"/>
      <w:lvlText w:val="%8."/>
      <w:lvlJc w:val="left"/>
      <w:pPr>
        <w:tabs>
          <w:tab w:val="num" w:pos="1800"/>
        </w:tabs>
        <w:ind w:left="1800" w:hanging="360"/>
      </w:pPr>
      <w:rPr>
        <w:rFonts w:ascii="Arial" w:eastAsia="Times New Roman" w:hAnsi="Arial" w:cs="Arial"/>
        <w:b w:val="0"/>
        <w:i w:val="0"/>
        <w:caps w:val="0"/>
        <w:smallCaps w:val="0"/>
        <w:sz w:val="20"/>
        <w:u w:val="none"/>
      </w:rPr>
    </w:lvl>
    <w:lvl w:ilvl="8">
      <w:start w:val="1"/>
      <w:numFmt w:val="decimal"/>
      <w:lvlText w:val="(%9)"/>
      <w:lvlJc w:val="left"/>
      <w:pPr>
        <w:tabs>
          <w:tab w:val="num" w:pos="1080"/>
        </w:tabs>
        <w:ind w:left="1080" w:hanging="360"/>
      </w:pPr>
      <w:rPr>
        <w:rFonts w:ascii="Palatino Linotype" w:eastAsia="Times New Roman" w:hAnsi="Palatino Linotype" w:cs="Arial" w:hint="default"/>
        <w:b w:val="0"/>
        <w:i w:val="0"/>
        <w:caps w:val="0"/>
        <w:smallCaps w:val="0"/>
        <w:sz w:val="20"/>
        <w:u w:val="none"/>
      </w:rPr>
    </w:lvl>
  </w:abstractNum>
  <w:abstractNum w:abstractNumId="16" w15:restartNumberingAfterBreak="0">
    <w:nsid w:val="23D26985"/>
    <w:multiLevelType w:val="hybridMultilevel"/>
    <w:tmpl w:val="B37899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276604"/>
    <w:multiLevelType w:val="hybridMultilevel"/>
    <w:tmpl w:val="07B05E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7C72FB"/>
    <w:multiLevelType w:val="hybridMultilevel"/>
    <w:tmpl w:val="ED72D37C"/>
    <w:lvl w:ilvl="0" w:tplc="FE04863A">
      <w:start w:val="1"/>
      <w:numFmt w:val="decimal"/>
      <w:lvlText w:val="%1."/>
      <w:lvlJc w:val="righ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A152305"/>
    <w:multiLevelType w:val="hybridMultilevel"/>
    <w:tmpl w:val="45A07E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B2707A"/>
    <w:multiLevelType w:val="hybridMultilevel"/>
    <w:tmpl w:val="B0205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D22F37"/>
    <w:multiLevelType w:val="hybridMultilevel"/>
    <w:tmpl w:val="0400BA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9D53E9"/>
    <w:multiLevelType w:val="hybridMultilevel"/>
    <w:tmpl w:val="C5CE02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0A4B3D"/>
    <w:multiLevelType w:val="multilevel"/>
    <w:tmpl w:val="703657BC"/>
    <w:lvl w:ilvl="0">
      <w:start w:val="1"/>
      <w:numFmt w:val="upperRoman"/>
      <w:lvlRestart w:val="0"/>
      <w:pStyle w:val="OutlineL1"/>
      <w:lvlText w:val="%1."/>
      <w:lvlJc w:val="left"/>
      <w:pPr>
        <w:tabs>
          <w:tab w:val="num" w:pos="720"/>
        </w:tabs>
        <w:ind w:left="0" w:firstLine="0"/>
      </w:pPr>
      <w:rPr>
        <w:rFonts w:ascii="Arial" w:eastAsia="Times New Roman" w:hAnsi="Arial" w:cs="Arial" w:hint="default"/>
        <w:b/>
        <w:i w:val="0"/>
        <w:caps/>
        <w:smallCaps w:val="0"/>
        <w:sz w:val="22"/>
        <w:szCs w:val="22"/>
        <w:u w:val="none"/>
      </w:rPr>
    </w:lvl>
    <w:lvl w:ilvl="1">
      <w:start w:val="1"/>
      <w:numFmt w:val="upperLetter"/>
      <w:pStyle w:val="OutlineL2"/>
      <w:lvlText w:val="%2."/>
      <w:lvlJc w:val="left"/>
      <w:pPr>
        <w:tabs>
          <w:tab w:val="num" w:pos="360"/>
        </w:tabs>
        <w:ind w:left="360" w:hanging="360"/>
      </w:pPr>
      <w:rPr>
        <w:rFonts w:ascii="Arial" w:eastAsia="Times New Roman" w:hAnsi="Arial" w:cs="Arial" w:hint="default"/>
        <w:b w:val="0"/>
        <w:i w:val="0"/>
        <w:caps w:val="0"/>
        <w:smallCaps w:val="0"/>
        <w:sz w:val="22"/>
        <w:szCs w:val="22"/>
        <w:u w:val="none"/>
      </w:rPr>
    </w:lvl>
    <w:lvl w:ilvl="2">
      <w:start w:val="1"/>
      <w:numFmt w:val="decimal"/>
      <w:pStyle w:val="OutlineL3"/>
      <w:lvlText w:val="%3)"/>
      <w:lvlJc w:val="left"/>
      <w:pPr>
        <w:tabs>
          <w:tab w:val="num" w:pos="1080"/>
        </w:tabs>
        <w:ind w:left="1080" w:hanging="360"/>
      </w:pPr>
      <w:rPr>
        <w:rFonts w:ascii="Arial" w:eastAsia="Times New Roman" w:hAnsi="Arial" w:cs="Arial" w:hint="default"/>
        <w:b w:val="0"/>
        <w:i w:val="0"/>
        <w:caps w:val="0"/>
        <w:smallCaps w:val="0"/>
        <w:sz w:val="22"/>
        <w:szCs w:val="22"/>
        <w:u w:val="none"/>
      </w:rPr>
    </w:lvl>
    <w:lvl w:ilvl="3">
      <w:start w:val="1"/>
      <w:numFmt w:val="lowerLetter"/>
      <w:pStyle w:val="OutlineL4"/>
      <w:lvlText w:val="(%4)"/>
      <w:lvlJc w:val="left"/>
      <w:pPr>
        <w:tabs>
          <w:tab w:val="num" w:pos="2160"/>
        </w:tabs>
        <w:ind w:left="2160" w:hanging="720"/>
      </w:pPr>
      <w:rPr>
        <w:rFonts w:ascii="Arial" w:eastAsia="Times New Roman" w:hAnsi="Arial" w:cs="Arial"/>
        <w:b w:val="0"/>
        <w:i w:val="0"/>
        <w:caps w:val="0"/>
        <w:smallCaps w:val="0"/>
        <w:sz w:val="20"/>
        <w:u w:val="none"/>
      </w:rPr>
    </w:lvl>
    <w:lvl w:ilvl="4">
      <w:start w:val="1"/>
      <w:numFmt w:val="lowerRoman"/>
      <w:pStyle w:val="OutlineL5"/>
      <w:lvlText w:val="(%5)"/>
      <w:lvlJc w:val="left"/>
      <w:pPr>
        <w:tabs>
          <w:tab w:val="num" w:pos="3600"/>
        </w:tabs>
        <w:ind w:left="0" w:firstLine="2880"/>
      </w:pPr>
      <w:rPr>
        <w:rFonts w:ascii="Arial" w:eastAsia="Times New Roman" w:hAnsi="Arial" w:cs="Arial"/>
        <w:b w:val="0"/>
        <w:i w:val="0"/>
        <w:caps w:val="0"/>
        <w:smallCaps w:val="0"/>
        <w:sz w:val="20"/>
        <w:u w:val="none"/>
      </w:rPr>
    </w:lvl>
    <w:lvl w:ilvl="5">
      <w:start w:val="1"/>
      <w:numFmt w:val="lowerLetter"/>
      <w:pStyle w:val="OutlineL6"/>
      <w:lvlText w:val="(%6)"/>
      <w:lvlJc w:val="left"/>
      <w:pPr>
        <w:tabs>
          <w:tab w:val="num" w:pos="4320"/>
        </w:tabs>
        <w:ind w:left="0" w:firstLine="3600"/>
      </w:pPr>
      <w:rPr>
        <w:rFonts w:ascii="Arial" w:eastAsia="Times New Roman" w:hAnsi="Arial" w:cs="Arial"/>
        <w:b w:val="0"/>
        <w:i w:val="0"/>
        <w:caps w:val="0"/>
        <w:smallCaps w:val="0"/>
        <w:sz w:val="20"/>
        <w:u w:val="none"/>
      </w:rPr>
    </w:lvl>
    <w:lvl w:ilvl="6">
      <w:start w:val="1"/>
      <w:numFmt w:val="lowerLetter"/>
      <w:pStyle w:val="OutlineL7"/>
      <w:lvlText w:val="%7)"/>
      <w:lvlJc w:val="left"/>
      <w:pPr>
        <w:tabs>
          <w:tab w:val="num" w:pos="1800"/>
        </w:tabs>
        <w:ind w:left="1800" w:hanging="360"/>
      </w:pPr>
      <w:rPr>
        <w:b w:val="0"/>
        <w:i w:val="0"/>
        <w:caps w:val="0"/>
        <w:smallCaps w:val="0"/>
        <w:sz w:val="20"/>
        <w:u w:val="none"/>
      </w:rPr>
    </w:lvl>
    <w:lvl w:ilvl="7">
      <w:start w:val="1"/>
      <w:numFmt w:val="lowerLetter"/>
      <w:pStyle w:val="OutlineL8"/>
      <w:lvlText w:val="%8)"/>
      <w:lvlJc w:val="left"/>
      <w:pPr>
        <w:tabs>
          <w:tab w:val="num" w:pos="1800"/>
        </w:tabs>
        <w:ind w:left="1800" w:hanging="360"/>
      </w:pPr>
      <w:rPr>
        <w:b w:val="0"/>
        <w:i w:val="0"/>
        <w:caps w:val="0"/>
        <w:smallCaps w:val="0"/>
        <w:sz w:val="20"/>
        <w:u w:val="none"/>
      </w:rPr>
    </w:lvl>
    <w:lvl w:ilvl="8">
      <w:start w:val="1"/>
      <w:numFmt w:val="decimal"/>
      <w:pStyle w:val="OutlineL9"/>
      <w:lvlText w:val="%9)"/>
      <w:lvlJc w:val="left"/>
      <w:pPr>
        <w:tabs>
          <w:tab w:val="num" w:pos="1080"/>
        </w:tabs>
        <w:ind w:left="1080" w:hanging="360"/>
      </w:pPr>
      <w:rPr>
        <w:rFonts w:hint="default"/>
        <w:b w:val="0"/>
        <w:i w:val="0"/>
        <w:caps w:val="0"/>
        <w:smallCaps w:val="0"/>
        <w:sz w:val="20"/>
        <w:u w:val="none"/>
      </w:rPr>
    </w:lvl>
  </w:abstractNum>
  <w:abstractNum w:abstractNumId="24" w15:restartNumberingAfterBreak="0">
    <w:nsid w:val="444B3D1C"/>
    <w:multiLevelType w:val="hybridMultilevel"/>
    <w:tmpl w:val="86141126"/>
    <w:lvl w:ilvl="0" w:tplc="E654D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424590"/>
    <w:multiLevelType w:val="hybridMultilevel"/>
    <w:tmpl w:val="A1FA8172"/>
    <w:lvl w:ilvl="0" w:tplc="54A6E83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4B67053A"/>
    <w:multiLevelType w:val="hybridMultilevel"/>
    <w:tmpl w:val="B39C1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FC17BA"/>
    <w:multiLevelType w:val="hybridMultilevel"/>
    <w:tmpl w:val="E4DA2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5D32F1"/>
    <w:multiLevelType w:val="hybridMultilevel"/>
    <w:tmpl w:val="6C1263BC"/>
    <w:lvl w:ilvl="0" w:tplc="C784C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3D5419"/>
    <w:multiLevelType w:val="hybridMultilevel"/>
    <w:tmpl w:val="047411E8"/>
    <w:lvl w:ilvl="0" w:tplc="34A867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847884"/>
    <w:multiLevelType w:val="hybridMultilevel"/>
    <w:tmpl w:val="684C9944"/>
    <w:lvl w:ilvl="0" w:tplc="3E3860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1" w15:restartNumberingAfterBreak="0">
    <w:nsid w:val="58A15554"/>
    <w:multiLevelType w:val="hybridMultilevel"/>
    <w:tmpl w:val="7316A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FF233B"/>
    <w:multiLevelType w:val="hybridMultilevel"/>
    <w:tmpl w:val="0366D6A0"/>
    <w:lvl w:ilvl="0" w:tplc="62F23672">
      <w:start w:val="1"/>
      <w:numFmt w:val="upperLetter"/>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0C5DC0"/>
    <w:multiLevelType w:val="hybridMultilevel"/>
    <w:tmpl w:val="FED27962"/>
    <w:lvl w:ilvl="0" w:tplc="04090011">
      <w:start w:val="1"/>
      <w:numFmt w:val="decimal"/>
      <w:lvlText w:val="%1)"/>
      <w:lvlJc w:val="left"/>
      <w:pPr>
        <w:tabs>
          <w:tab w:val="num" w:pos="720"/>
        </w:tabs>
        <w:ind w:left="720" w:hanging="360"/>
      </w:pPr>
      <w:rPr>
        <w:rFonts w:hint="default"/>
      </w:rPr>
    </w:lvl>
    <w:lvl w:ilvl="1" w:tplc="439E619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7213D3"/>
    <w:multiLevelType w:val="hybridMultilevel"/>
    <w:tmpl w:val="45BA647A"/>
    <w:lvl w:ilvl="0" w:tplc="784690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30D5C"/>
    <w:multiLevelType w:val="hybridMultilevel"/>
    <w:tmpl w:val="7A6015EC"/>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EEF19F0"/>
    <w:multiLevelType w:val="hybridMultilevel"/>
    <w:tmpl w:val="45A07E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A25CFA"/>
    <w:multiLevelType w:val="hybridMultilevel"/>
    <w:tmpl w:val="B68478C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9026D6"/>
    <w:multiLevelType w:val="hybridMultilevel"/>
    <w:tmpl w:val="085AA93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D80651"/>
    <w:multiLevelType w:val="hybridMultilevel"/>
    <w:tmpl w:val="214CDF2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56270D2"/>
    <w:multiLevelType w:val="hybridMultilevel"/>
    <w:tmpl w:val="9AE25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9E10C6"/>
    <w:multiLevelType w:val="hybridMultilevel"/>
    <w:tmpl w:val="8646B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9"/>
  </w:num>
  <w:num w:numId="3">
    <w:abstractNumId w:val="32"/>
  </w:num>
  <w:num w:numId="4">
    <w:abstractNumId w:val="41"/>
  </w:num>
  <w:num w:numId="5">
    <w:abstractNumId w:val="24"/>
  </w:num>
  <w:num w:numId="6">
    <w:abstractNumId w:val="40"/>
  </w:num>
  <w:num w:numId="7">
    <w:abstractNumId w:val="34"/>
  </w:num>
  <w:num w:numId="8">
    <w:abstractNumId w:val="30"/>
  </w:num>
  <w:num w:numId="9">
    <w:abstractNumId w:val="12"/>
  </w:num>
  <w:num w:numId="10">
    <w:abstractNumId w:val="36"/>
  </w:num>
  <w:num w:numId="11">
    <w:abstractNumId w:val="14"/>
  </w:num>
  <w:num w:numId="12">
    <w:abstractNumId w:val="18"/>
  </w:num>
  <w:num w:numId="13">
    <w:abstractNumId w:val="11"/>
  </w:num>
  <w:num w:numId="14">
    <w:abstractNumId w:val="28"/>
  </w:num>
  <w:num w:numId="15">
    <w:abstractNumId w:val="25"/>
  </w:num>
  <w:num w:numId="16">
    <w:abstractNumId w:val="17"/>
  </w:num>
  <w:num w:numId="17">
    <w:abstractNumId w:val="38"/>
  </w:num>
  <w:num w:numId="18">
    <w:abstractNumId w:val="39"/>
  </w:num>
  <w:num w:numId="19">
    <w:abstractNumId w:val="22"/>
  </w:num>
  <w:num w:numId="20">
    <w:abstractNumId w:val="26"/>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0"/>
  </w:num>
  <w:num w:numId="24">
    <w:abstractNumId w:val="1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3"/>
  </w:num>
  <w:num w:numId="36">
    <w:abstractNumId w:val="13"/>
  </w:num>
  <w:num w:numId="37">
    <w:abstractNumId w:val="31"/>
  </w:num>
  <w:num w:numId="38">
    <w:abstractNumId w:val="21"/>
  </w:num>
  <w:num w:numId="39">
    <w:abstractNumId w:val="15"/>
  </w:num>
  <w:num w:numId="40">
    <w:abstractNumId w:val="27"/>
  </w:num>
  <w:num w:numId="41">
    <w:abstractNumId w:val="16"/>
  </w:num>
  <w:num w:numId="42">
    <w:abstractNumId w:val="37"/>
  </w:num>
  <w:num w:numId="4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626"/>
    <w:rsid w:val="00076BE8"/>
    <w:rsid w:val="000F18D7"/>
    <w:rsid w:val="000F5D52"/>
    <w:rsid w:val="00122C80"/>
    <w:rsid w:val="00123CDF"/>
    <w:rsid w:val="00180EB9"/>
    <w:rsid w:val="001E3427"/>
    <w:rsid w:val="00264626"/>
    <w:rsid w:val="0042012C"/>
    <w:rsid w:val="005277A6"/>
    <w:rsid w:val="00530EE7"/>
    <w:rsid w:val="005518B2"/>
    <w:rsid w:val="00596D7D"/>
    <w:rsid w:val="0061495E"/>
    <w:rsid w:val="00724B9E"/>
    <w:rsid w:val="00803CD2"/>
    <w:rsid w:val="00876200"/>
    <w:rsid w:val="008F131F"/>
    <w:rsid w:val="009A787D"/>
    <w:rsid w:val="009E079F"/>
    <w:rsid w:val="00A1401D"/>
    <w:rsid w:val="00A47C1D"/>
    <w:rsid w:val="00A55BAE"/>
    <w:rsid w:val="00B15F90"/>
    <w:rsid w:val="00B62664"/>
    <w:rsid w:val="00B6664B"/>
    <w:rsid w:val="00B976E8"/>
    <w:rsid w:val="00BE3EA6"/>
    <w:rsid w:val="00C64A8F"/>
    <w:rsid w:val="00CD06AB"/>
    <w:rsid w:val="00CD48F9"/>
    <w:rsid w:val="00CD75E4"/>
    <w:rsid w:val="00D23724"/>
    <w:rsid w:val="00E368AB"/>
    <w:rsid w:val="00E9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DBA07"/>
  <w15:docId w15:val="{DD6146F6-404D-4C70-9D42-5F8EFC21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64626"/>
    <w:pPr>
      <w:widowControl w:val="0"/>
      <w:spacing w:after="0" w:line="240" w:lineRule="auto"/>
    </w:pPr>
    <w:rPr>
      <w:rFonts w:ascii="Book Antiqua" w:eastAsia="Times New Roman" w:hAnsi="Book Antiqua" w:cs="Times New Roman"/>
      <w:snapToGrid w:val="0"/>
      <w:sz w:val="24"/>
      <w:szCs w:val="20"/>
    </w:rPr>
  </w:style>
  <w:style w:type="paragraph" w:styleId="Heading1">
    <w:name w:val="heading 1"/>
    <w:basedOn w:val="Normal"/>
    <w:next w:val="Normal"/>
    <w:link w:val="Heading1Char"/>
    <w:qFormat/>
    <w:rsid w:val="00A1401D"/>
    <w:pPr>
      <w:keepNext/>
      <w:widowControl/>
      <w:jc w:val="center"/>
      <w:outlineLvl w:val="0"/>
    </w:pPr>
    <w:rPr>
      <w:rFonts w:ascii="Times New Roman" w:hAnsi="Times New Roman"/>
      <w:b/>
      <w:snapToGrid/>
      <w:sz w:val="22"/>
      <w:szCs w:val="24"/>
    </w:rPr>
  </w:style>
  <w:style w:type="paragraph" w:styleId="Heading2">
    <w:name w:val="heading 2"/>
    <w:basedOn w:val="Normal"/>
    <w:next w:val="Normal"/>
    <w:link w:val="Heading2Char"/>
    <w:qFormat/>
    <w:rsid w:val="00264626"/>
    <w:pPr>
      <w:keepNext/>
      <w:tabs>
        <w:tab w:val="left" w:pos="-1080"/>
      </w:tabs>
      <w:jc w:val="center"/>
      <w:outlineLvl w:val="1"/>
    </w:pPr>
    <w:rPr>
      <w:rFonts w:ascii="Times New Roman" w:hAnsi="Times New Roman"/>
      <w:b/>
      <w:caps/>
      <w:sz w:val="26"/>
    </w:rPr>
  </w:style>
  <w:style w:type="paragraph" w:styleId="Heading3">
    <w:name w:val="heading 3"/>
    <w:basedOn w:val="Normal"/>
    <w:next w:val="Normal"/>
    <w:link w:val="Heading3Char"/>
    <w:qFormat/>
    <w:rsid w:val="00A1401D"/>
    <w:pPr>
      <w:keepNext/>
      <w:widowControl/>
      <w:outlineLvl w:val="2"/>
    </w:pPr>
    <w:rPr>
      <w:rFonts w:ascii="Times New Roman" w:hAnsi="Times New Roman"/>
      <w:b/>
      <w:bCs/>
      <w:snapToGrid/>
      <w:color w:val="FFFFFF"/>
      <w:sz w:val="18"/>
      <w:szCs w:val="24"/>
    </w:rPr>
  </w:style>
  <w:style w:type="paragraph" w:styleId="Heading4">
    <w:name w:val="heading 4"/>
    <w:basedOn w:val="Normal"/>
    <w:next w:val="Normal"/>
    <w:link w:val="Heading4Char"/>
    <w:qFormat/>
    <w:rsid w:val="00A1401D"/>
    <w:pPr>
      <w:keepNext/>
      <w:widowControl/>
      <w:spacing w:before="240" w:after="60"/>
      <w:outlineLvl w:val="3"/>
    </w:pPr>
    <w:rPr>
      <w:rFonts w:ascii="Times New Roman" w:hAnsi="Times New Roman"/>
      <w:b/>
      <w:bCs/>
      <w:snapToGrid/>
      <w:sz w:val="28"/>
      <w:szCs w:val="28"/>
    </w:rPr>
  </w:style>
  <w:style w:type="paragraph" w:styleId="Heading6">
    <w:name w:val="heading 6"/>
    <w:basedOn w:val="Normal"/>
    <w:next w:val="Normal"/>
    <w:link w:val="Heading6Char"/>
    <w:uiPriority w:val="9"/>
    <w:semiHidden/>
    <w:unhideWhenUsed/>
    <w:qFormat/>
    <w:rsid w:val="00803CD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64626"/>
    <w:rPr>
      <w:rFonts w:ascii="Times New Roman" w:eastAsia="Times New Roman" w:hAnsi="Times New Roman" w:cs="Times New Roman"/>
      <w:b/>
      <w:caps/>
      <w:snapToGrid w:val="0"/>
      <w:sz w:val="26"/>
      <w:szCs w:val="20"/>
    </w:rPr>
  </w:style>
  <w:style w:type="paragraph" w:styleId="Header">
    <w:name w:val="header"/>
    <w:basedOn w:val="Normal"/>
    <w:link w:val="HeaderChar"/>
    <w:rsid w:val="00264626"/>
    <w:pPr>
      <w:tabs>
        <w:tab w:val="center" w:pos="4320"/>
        <w:tab w:val="right" w:pos="8640"/>
      </w:tabs>
    </w:pPr>
  </w:style>
  <w:style w:type="character" w:customStyle="1" w:styleId="HeaderChar">
    <w:name w:val="Header Char"/>
    <w:basedOn w:val="DefaultParagraphFont"/>
    <w:link w:val="Header"/>
    <w:uiPriority w:val="99"/>
    <w:rsid w:val="00264626"/>
    <w:rPr>
      <w:rFonts w:ascii="Book Antiqua" w:eastAsia="Times New Roman" w:hAnsi="Book Antiqua" w:cs="Times New Roman"/>
      <w:snapToGrid w:val="0"/>
      <w:sz w:val="24"/>
      <w:szCs w:val="20"/>
    </w:rPr>
  </w:style>
  <w:style w:type="paragraph" w:styleId="Footer">
    <w:name w:val="footer"/>
    <w:basedOn w:val="Normal"/>
    <w:link w:val="FooterChar"/>
    <w:rsid w:val="00264626"/>
    <w:pPr>
      <w:tabs>
        <w:tab w:val="center" w:pos="4320"/>
        <w:tab w:val="right" w:pos="8640"/>
      </w:tabs>
    </w:pPr>
  </w:style>
  <w:style w:type="character" w:customStyle="1" w:styleId="FooterChar">
    <w:name w:val="Footer Char"/>
    <w:basedOn w:val="DefaultParagraphFont"/>
    <w:link w:val="Footer"/>
    <w:rsid w:val="00264626"/>
    <w:rPr>
      <w:rFonts w:ascii="Book Antiqua" w:eastAsia="Times New Roman" w:hAnsi="Book Antiqua" w:cs="Times New Roman"/>
      <w:snapToGrid w:val="0"/>
      <w:sz w:val="24"/>
      <w:szCs w:val="20"/>
    </w:rPr>
  </w:style>
  <w:style w:type="paragraph" w:styleId="ListParagraph">
    <w:name w:val="List Paragraph"/>
    <w:basedOn w:val="Normal"/>
    <w:qFormat/>
    <w:rsid w:val="002646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textAlignment w:val="baseline"/>
    </w:pPr>
    <w:rPr>
      <w:rFonts w:ascii="Times New Roman" w:hAnsi="Times New Roman"/>
      <w:snapToGrid/>
      <w:sz w:val="20"/>
    </w:rPr>
  </w:style>
  <w:style w:type="paragraph" w:customStyle="1" w:styleId="CM29">
    <w:name w:val="CM29"/>
    <w:basedOn w:val="Normal"/>
    <w:next w:val="Normal"/>
    <w:uiPriority w:val="99"/>
    <w:rsid w:val="00264626"/>
    <w:pPr>
      <w:autoSpaceDE w:val="0"/>
      <w:autoSpaceDN w:val="0"/>
      <w:adjustRightInd w:val="0"/>
    </w:pPr>
    <w:rPr>
      <w:rFonts w:ascii="Arial" w:hAnsi="Arial" w:cs="Arial"/>
      <w:snapToGrid/>
      <w:szCs w:val="24"/>
    </w:rPr>
  </w:style>
  <w:style w:type="character" w:customStyle="1" w:styleId="style81">
    <w:name w:val="style81"/>
    <w:rsid w:val="00264626"/>
    <w:rPr>
      <w:sz w:val="20"/>
      <w:szCs w:val="20"/>
    </w:rPr>
  </w:style>
  <w:style w:type="paragraph" w:styleId="BalloonText">
    <w:name w:val="Balloon Text"/>
    <w:basedOn w:val="Normal"/>
    <w:link w:val="BalloonTextChar"/>
    <w:semiHidden/>
    <w:unhideWhenUsed/>
    <w:rsid w:val="00CD48F9"/>
    <w:rPr>
      <w:rFonts w:ascii="Tahoma" w:hAnsi="Tahoma" w:cs="Tahoma"/>
      <w:sz w:val="16"/>
      <w:szCs w:val="16"/>
    </w:rPr>
  </w:style>
  <w:style w:type="character" w:customStyle="1" w:styleId="BalloonTextChar">
    <w:name w:val="Balloon Text Char"/>
    <w:basedOn w:val="DefaultParagraphFont"/>
    <w:link w:val="BalloonText"/>
    <w:semiHidden/>
    <w:rsid w:val="00CD48F9"/>
    <w:rPr>
      <w:rFonts w:ascii="Tahoma" w:eastAsia="Times New Roman" w:hAnsi="Tahoma" w:cs="Tahoma"/>
      <w:snapToGrid w:val="0"/>
      <w:sz w:val="16"/>
      <w:szCs w:val="16"/>
    </w:rPr>
  </w:style>
  <w:style w:type="character" w:styleId="Hyperlink">
    <w:name w:val="Hyperlink"/>
    <w:basedOn w:val="DefaultParagraphFont"/>
    <w:uiPriority w:val="99"/>
    <w:unhideWhenUsed/>
    <w:rsid w:val="008F131F"/>
    <w:rPr>
      <w:color w:val="0000FF" w:themeColor="hyperlink"/>
      <w:u w:val="single"/>
    </w:rPr>
  </w:style>
  <w:style w:type="character" w:customStyle="1" w:styleId="Heading6Char">
    <w:name w:val="Heading 6 Char"/>
    <w:basedOn w:val="DefaultParagraphFont"/>
    <w:link w:val="Heading6"/>
    <w:rsid w:val="00803CD2"/>
    <w:rPr>
      <w:rFonts w:asciiTheme="majorHAnsi" w:eastAsiaTheme="majorEastAsia" w:hAnsiTheme="majorHAnsi" w:cstheme="majorBidi"/>
      <w:i/>
      <w:iCs/>
      <w:snapToGrid w:val="0"/>
      <w:color w:val="243F60" w:themeColor="accent1" w:themeShade="7F"/>
      <w:sz w:val="24"/>
      <w:szCs w:val="20"/>
    </w:rPr>
  </w:style>
  <w:style w:type="character" w:customStyle="1" w:styleId="Heading1Char">
    <w:name w:val="Heading 1 Char"/>
    <w:basedOn w:val="DefaultParagraphFont"/>
    <w:link w:val="Heading1"/>
    <w:rsid w:val="00A1401D"/>
    <w:rPr>
      <w:rFonts w:ascii="Times New Roman" w:eastAsia="Times New Roman" w:hAnsi="Times New Roman" w:cs="Times New Roman"/>
      <w:b/>
      <w:szCs w:val="24"/>
    </w:rPr>
  </w:style>
  <w:style w:type="character" w:customStyle="1" w:styleId="Heading3Char">
    <w:name w:val="Heading 3 Char"/>
    <w:basedOn w:val="DefaultParagraphFont"/>
    <w:link w:val="Heading3"/>
    <w:rsid w:val="00A1401D"/>
    <w:rPr>
      <w:rFonts w:ascii="Times New Roman" w:eastAsia="Times New Roman" w:hAnsi="Times New Roman" w:cs="Times New Roman"/>
      <w:b/>
      <w:bCs/>
      <w:color w:val="FFFFFF"/>
      <w:sz w:val="18"/>
      <w:szCs w:val="24"/>
    </w:rPr>
  </w:style>
  <w:style w:type="character" w:customStyle="1" w:styleId="Heading4Char">
    <w:name w:val="Heading 4 Char"/>
    <w:basedOn w:val="DefaultParagraphFont"/>
    <w:link w:val="Heading4"/>
    <w:rsid w:val="00A1401D"/>
    <w:rPr>
      <w:rFonts w:ascii="Times New Roman" w:eastAsia="Times New Roman" w:hAnsi="Times New Roman" w:cs="Times New Roman"/>
      <w:b/>
      <w:bCs/>
      <w:sz w:val="28"/>
      <w:szCs w:val="28"/>
    </w:rPr>
  </w:style>
  <w:style w:type="character" w:styleId="PageNumber">
    <w:name w:val="page number"/>
    <w:basedOn w:val="DefaultParagraphFont"/>
    <w:rsid w:val="00A1401D"/>
  </w:style>
  <w:style w:type="paragraph" w:styleId="Title">
    <w:name w:val="Title"/>
    <w:basedOn w:val="Normal"/>
    <w:link w:val="TitleChar"/>
    <w:qFormat/>
    <w:rsid w:val="00A1401D"/>
    <w:pPr>
      <w:widowControl/>
      <w:jc w:val="center"/>
    </w:pPr>
    <w:rPr>
      <w:rFonts w:ascii="Arial" w:hAnsi="Arial"/>
      <w:b/>
      <w:bCs/>
      <w:snapToGrid/>
      <w:szCs w:val="24"/>
    </w:rPr>
  </w:style>
  <w:style w:type="character" w:customStyle="1" w:styleId="TitleChar">
    <w:name w:val="Title Char"/>
    <w:basedOn w:val="DefaultParagraphFont"/>
    <w:link w:val="Title"/>
    <w:rsid w:val="00A1401D"/>
    <w:rPr>
      <w:rFonts w:ascii="Arial" w:eastAsia="Times New Roman" w:hAnsi="Arial" w:cs="Times New Roman"/>
      <w:b/>
      <w:bCs/>
      <w:sz w:val="24"/>
      <w:szCs w:val="24"/>
    </w:rPr>
  </w:style>
  <w:style w:type="paragraph" w:styleId="Subtitle">
    <w:name w:val="Subtitle"/>
    <w:basedOn w:val="Normal"/>
    <w:link w:val="SubtitleChar"/>
    <w:qFormat/>
    <w:rsid w:val="00A1401D"/>
    <w:pPr>
      <w:widowControl/>
      <w:jc w:val="center"/>
    </w:pPr>
    <w:rPr>
      <w:rFonts w:ascii="Arial" w:hAnsi="Arial"/>
      <w:b/>
      <w:bCs/>
      <w:snapToGrid/>
      <w:szCs w:val="24"/>
    </w:rPr>
  </w:style>
  <w:style w:type="character" w:customStyle="1" w:styleId="SubtitleChar">
    <w:name w:val="Subtitle Char"/>
    <w:basedOn w:val="DefaultParagraphFont"/>
    <w:link w:val="Subtitle"/>
    <w:rsid w:val="00A1401D"/>
    <w:rPr>
      <w:rFonts w:ascii="Arial" w:eastAsia="Times New Roman" w:hAnsi="Arial" w:cs="Times New Roman"/>
      <w:b/>
      <w:bCs/>
      <w:sz w:val="24"/>
      <w:szCs w:val="24"/>
    </w:rPr>
  </w:style>
  <w:style w:type="paragraph" w:styleId="BodyText">
    <w:name w:val="Body Text"/>
    <w:basedOn w:val="Normal"/>
    <w:link w:val="BodyTextChar"/>
    <w:rsid w:val="00A1401D"/>
    <w:pPr>
      <w:widowControl/>
    </w:pPr>
    <w:rPr>
      <w:rFonts w:ascii="Times New Roman" w:hAnsi="Times New Roman"/>
      <w:snapToGrid/>
      <w:sz w:val="18"/>
      <w:szCs w:val="24"/>
    </w:rPr>
  </w:style>
  <w:style w:type="character" w:customStyle="1" w:styleId="BodyTextChar">
    <w:name w:val="Body Text Char"/>
    <w:basedOn w:val="DefaultParagraphFont"/>
    <w:link w:val="BodyText"/>
    <w:rsid w:val="00A1401D"/>
    <w:rPr>
      <w:rFonts w:ascii="Times New Roman" w:eastAsia="Times New Roman" w:hAnsi="Times New Roman" w:cs="Times New Roman"/>
      <w:sz w:val="18"/>
      <w:szCs w:val="24"/>
    </w:rPr>
  </w:style>
  <w:style w:type="paragraph" w:styleId="NormalWeb">
    <w:name w:val="Normal (Web)"/>
    <w:basedOn w:val="Normal"/>
    <w:rsid w:val="00A1401D"/>
    <w:pPr>
      <w:widowControl/>
      <w:spacing w:before="100" w:beforeAutospacing="1" w:after="100" w:afterAutospacing="1"/>
    </w:pPr>
    <w:rPr>
      <w:rFonts w:ascii="Times New Roman" w:hAnsi="Times New Roman"/>
      <w:snapToGrid/>
      <w:color w:val="000000"/>
      <w:szCs w:val="24"/>
    </w:rPr>
  </w:style>
  <w:style w:type="character" w:styleId="Strong">
    <w:name w:val="Strong"/>
    <w:qFormat/>
    <w:rsid w:val="00A1401D"/>
    <w:rPr>
      <w:b/>
      <w:bCs/>
    </w:rPr>
  </w:style>
  <w:style w:type="paragraph" w:styleId="BodyText2">
    <w:name w:val="Body Text 2"/>
    <w:basedOn w:val="Normal"/>
    <w:link w:val="BodyText2Char"/>
    <w:rsid w:val="00A1401D"/>
    <w:pPr>
      <w:widowControl/>
      <w:spacing w:after="120" w:line="480" w:lineRule="auto"/>
    </w:pPr>
    <w:rPr>
      <w:rFonts w:ascii="Times New Roman" w:hAnsi="Times New Roman"/>
      <w:snapToGrid/>
      <w:szCs w:val="24"/>
    </w:rPr>
  </w:style>
  <w:style w:type="character" w:customStyle="1" w:styleId="BodyText2Char">
    <w:name w:val="Body Text 2 Char"/>
    <w:basedOn w:val="DefaultParagraphFont"/>
    <w:link w:val="BodyText2"/>
    <w:rsid w:val="00A1401D"/>
    <w:rPr>
      <w:rFonts w:ascii="Times New Roman" w:eastAsia="Times New Roman" w:hAnsi="Times New Roman" w:cs="Times New Roman"/>
      <w:sz w:val="24"/>
      <w:szCs w:val="24"/>
    </w:rPr>
  </w:style>
  <w:style w:type="paragraph" w:customStyle="1" w:styleId="QuickI">
    <w:name w:val="Quick I."/>
    <w:basedOn w:val="Normal"/>
    <w:rsid w:val="00A1401D"/>
    <w:pPr>
      <w:tabs>
        <w:tab w:val="num" w:pos="360"/>
      </w:tabs>
      <w:autoSpaceDE w:val="0"/>
      <w:autoSpaceDN w:val="0"/>
      <w:adjustRightInd w:val="0"/>
      <w:ind w:left="1440" w:hanging="720"/>
    </w:pPr>
    <w:rPr>
      <w:rFonts w:ascii="Times New Roman" w:hAnsi="Times New Roman"/>
      <w:snapToGrid/>
      <w:sz w:val="20"/>
      <w:szCs w:val="24"/>
    </w:rPr>
  </w:style>
  <w:style w:type="paragraph" w:styleId="BodyTextIndent">
    <w:name w:val="Body Text Indent"/>
    <w:basedOn w:val="Normal"/>
    <w:link w:val="BodyTextIndentChar"/>
    <w:rsid w:val="00A1401D"/>
    <w:pPr>
      <w:widowControl/>
      <w:ind w:left="360"/>
    </w:pPr>
    <w:rPr>
      <w:rFonts w:ascii="Arial" w:hAnsi="Arial"/>
      <w:b/>
      <w:bCs/>
      <w:snapToGrid/>
      <w:sz w:val="22"/>
      <w:szCs w:val="22"/>
    </w:rPr>
  </w:style>
  <w:style w:type="character" w:customStyle="1" w:styleId="BodyTextIndentChar">
    <w:name w:val="Body Text Indent Char"/>
    <w:basedOn w:val="DefaultParagraphFont"/>
    <w:link w:val="BodyTextIndent"/>
    <w:rsid w:val="00A1401D"/>
    <w:rPr>
      <w:rFonts w:ascii="Arial" w:eastAsia="Times New Roman" w:hAnsi="Arial" w:cs="Times New Roman"/>
      <w:b/>
      <w:bCs/>
    </w:rPr>
  </w:style>
  <w:style w:type="paragraph" w:styleId="Caption">
    <w:name w:val="caption"/>
    <w:basedOn w:val="Normal"/>
    <w:next w:val="Normal"/>
    <w:qFormat/>
    <w:rsid w:val="00A1401D"/>
    <w:pPr>
      <w:widowControl/>
      <w:jc w:val="both"/>
    </w:pPr>
    <w:rPr>
      <w:rFonts w:ascii="Arial" w:hAnsi="Arial"/>
      <w:b/>
      <w:bCs/>
      <w:snapToGrid/>
      <w:sz w:val="16"/>
      <w:szCs w:val="24"/>
    </w:rPr>
  </w:style>
  <w:style w:type="paragraph" w:customStyle="1" w:styleId="NormalWeb1">
    <w:name w:val="Normal (Web)1"/>
    <w:basedOn w:val="Normal"/>
    <w:rsid w:val="00A1401D"/>
    <w:pPr>
      <w:widowControl/>
      <w:spacing w:before="100" w:beforeAutospacing="1" w:after="100" w:afterAutospacing="1"/>
    </w:pPr>
    <w:rPr>
      <w:rFonts w:ascii="Verdana" w:hAnsi="Verdana"/>
      <w:snapToGrid/>
      <w:color w:val="000000"/>
      <w:sz w:val="18"/>
      <w:szCs w:val="18"/>
    </w:rPr>
  </w:style>
  <w:style w:type="numbering" w:customStyle="1" w:styleId="NoList1">
    <w:name w:val="No List1"/>
    <w:next w:val="NoList"/>
    <w:semiHidden/>
    <w:rsid w:val="00A1401D"/>
  </w:style>
  <w:style w:type="character" w:customStyle="1" w:styleId="DocID">
    <w:name w:val="DocID"/>
    <w:semiHidden/>
    <w:rsid w:val="00A1401D"/>
    <w:rPr>
      <w:b w:val="0"/>
      <w:i w:val="0"/>
      <w:caps w:val="0"/>
      <w:smallCaps w:val="0"/>
      <w:strike w:val="0"/>
      <w:dstrike w:val="0"/>
      <w:vanish w:val="0"/>
      <w:color w:val="auto"/>
      <w:w w:val="100"/>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GBlockQuote">
    <w:name w:val="G BlockQuote"/>
    <w:basedOn w:val="Normal"/>
    <w:rsid w:val="00A1401D"/>
    <w:pPr>
      <w:widowControl/>
      <w:spacing w:after="240"/>
      <w:ind w:left="1440" w:right="1440"/>
    </w:pPr>
    <w:rPr>
      <w:rFonts w:ascii="Arial" w:hAnsi="Arial"/>
      <w:snapToGrid/>
      <w:sz w:val="20"/>
    </w:rPr>
  </w:style>
  <w:style w:type="paragraph" w:customStyle="1" w:styleId="GBlockQuoteDouble">
    <w:name w:val="G BlockQuote Double"/>
    <w:basedOn w:val="Normal"/>
    <w:rsid w:val="00A1401D"/>
    <w:pPr>
      <w:widowControl/>
      <w:spacing w:line="480" w:lineRule="auto"/>
      <w:ind w:left="1440" w:right="1440"/>
    </w:pPr>
    <w:rPr>
      <w:rFonts w:ascii="Arial" w:hAnsi="Arial"/>
      <w:snapToGrid/>
      <w:sz w:val="20"/>
    </w:rPr>
  </w:style>
  <w:style w:type="paragraph" w:customStyle="1" w:styleId="GBodyText">
    <w:name w:val="G BodyText"/>
    <w:basedOn w:val="Normal"/>
    <w:rsid w:val="00A1401D"/>
    <w:pPr>
      <w:widowControl/>
      <w:spacing w:after="240"/>
      <w:ind w:firstLine="720"/>
    </w:pPr>
    <w:rPr>
      <w:rFonts w:ascii="Arial" w:hAnsi="Arial"/>
      <w:snapToGrid/>
      <w:sz w:val="20"/>
    </w:rPr>
  </w:style>
  <w:style w:type="paragraph" w:customStyle="1" w:styleId="GBodyText12">
    <w:name w:val="G BodyText 12"/>
    <w:basedOn w:val="Normal"/>
    <w:rsid w:val="00A1401D"/>
    <w:pPr>
      <w:widowControl/>
      <w:spacing w:after="240" w:line="240" w:lineRule="exact"/>
      <w:ind w:firstLine="720"/>
    </w:pPr>
    <w:rPr>
      <w:rFonts w:ascii="Arial" w:hAnsi="Arial"/>
      <w:snapToGrid/>
      <w:sz w:val="20"/>
    </w:rPr>
  </w:style>
  <w:style w:type="paragraph" w:customStyle="1" w:styleId="GBodyText24">
    <w:name w:val="G BodyText 24"/>
    <w:basedOn w:val="Normal"/>
    <w:rsid w:val="00A1401D"/>
    <w:pPr>
      <w:widowControl/>
      <w:spacing w:after="120" w:line="480" w:lineRule="exact"/>
      <w:ind w:firstLine="720"/>
    </w:pPr>
    <w:rPr>
      <w:rFonts w:ascii="Arial" w:hAnsi="Arial"/>
      <w:snapToGrid/>
      <w:sz w:val="20"/>
    </w:rPr>
  </w:style>
  <w:style w:type="paragraph" w:customStyle="1" w:styleId="GBodyTextDouble">
    <w:name w:val="G BodyText Double"/>
    <w:basedOn w:val="Normal"/>
    <w:rsid w:val="00A1401D"/>
    <w:pPr>
      <w:widowControl/>
      <w:spacing w:line="480" w:lineRule="auto"/>
      <w:ind w:firstLine="720"/>
    </w:pPr>
    <w:rPr>
      <w:rFonts w:ascii="Arial" w:hAnsi="Arial"/>
      <w:snapToGrid/>
      <w:sz w:val="20"/>
    </w:rPr>
  </w:style>
  <w:style w:type="paragraph" w:customStyle="1" w:styleId="GBodyTextL">
    <w:name w:val="G BodyTextL"/>
    <w:basedOn w:val="Normal"/>
    <w:rsid w:val="00A1401D"/>
    <w:pPr>
      <w:widowControl/>
      <w:spacing w:after="240"/>
    </w:pPr>
    <w:rPr>
      <w:rFonts w:ascii="Arial" w:hAnsi="Arial"/>
      <w:snapToGrid/>
      <w:sz w:val="20"/>
      <w:szCs w:val="24"/>
    </w:rPr>
  </w:style>
  <w:style w:type="paragraph" w:customStyle="1" w:styleId="GSubTitle">
    <w:name w:val="G SubTitle"/>
    <w:basedOn w:val="Normal"/>
    <w:next w:val="GBodyText"/>
    <w:rsid w:val="00A1401D"/>
    <w:pPr>
      <w:keepNext/>
      <w:widowControl/>
      <w:spacing w:after="240"/>
    </w:pPr>
    <w:rPr>
      <w:rFonts w:ascii="Arial" w:hAnsi="Arial"/>
      <w:b/>
      <w:snapToGrid/>
      <w:sz w:val="20"/>
      <w:u w:val="single"/>
    </w:rPr>
  </w:style>
  <w:style w:type="paragraph" w:customStyle="1" w:styleId="GTitle">
    <w:name w:val="G Title"/>
    <w:basedOn w:val="Normal"/>
    <w:next w:val="GBodyText"/>
    <w:rsid w:val="00A1401D"/>
    <w:pPr>
      <w:keepNext/>
      <w:widowControl/>
      <w:spacing w:after="240"/>
      <w:jc w:val="center"/>
    </w:pPr>
    <w:rPr>
      <w:rFonts w:ascii="Arial" w:hAnsi="Arial"/>
      <w:b/>
      <w:caps/>
      <w:snapToGrid/>
      <w:sz w:val="20"/>
      <w:u w:val="single"/>
    </w:rPr>
  </w:style>
  <w:style w:type="paragraph" w:customStyle="1" w:styleId="GCenter">
    <w:name w:val="G Center"/>
    <w:basedOn w:val="Normal"/>
    <w:next w:val="GBodyText"/>
    <w:rsid w:val="00A1401D"/>
    <w:pPr>
      <w:widowControl/>
      <w:spacing w:after="240"/>
      <w:jc w:val="center"/>
    </w:pPr>
    <w:rPr>
      <w:rFonts w:ascii="Arial" w:hAnsi="Arial"/>
      <w:snapToGrid/>
      <w:sz w:val="20"/>
    </w:rPr>
  </w:style>
  <w:style w:type="paragraph" w:customStyle="1" w:styleId="RightAlign">
    <w:name w:val="Right Align"/>
    <w:basedOn w:val="Normal"/>
    <w:rsid w:val="00A1401D"/>
    <w:pPr>
      <w:widowControl/>
      <w:spacing w:after="240"/>
      <w:jc w:val="right"/>
    </w:pPr>
    <w:rPr>
      <w:rFonts w:ascii="Arial" w:hAnsi="Arial"/>
      <w:snapToGrid/>
      <w:sz w:val="20"/>
      <w:szCs w:val="24"/>
    </w:rPr>
  </w:style>
  <w:style w:type="paragraph" w:customStyle="1" w:styleId="GCenterBold">
    <w:name w:val="G Center_Bold"/>
    <w:basedOn w:val="Normal"/>
    <w:rsid w:val="00A1401D"/>
    <w:pPr>
      <w:widowControl/>
      <w:spacing w:after="240"/>
      <w:jc w:val="center"/>
    </w:pPr>
    <w:rPr>
      <w:rFonts w:ascii="Arial" w:hAnsi="Arial"/>
      <w:b/>
      <w:snapToGrid/>
      <w:sz w:val="20"/>
    </w:rPr>
  </w:style>
  <w:style w:type="paragraph" w:customStyle="1" w:styleId="OutlineL1">
    <w:name w:val="Outline_L1"/>
    <w:basedOn w:val="Normal"/>
    <w:next w:val="Normal"/>
    <w:rsid w:val="00A1401D"/>
    <w:pPr>
      <w:keepNext/>
      <w:widowControl/>
      <w:numPr>
        <w:numId w:val="35"/>
      </w:numPr>
      <w:spacing w:after="240"/>
      <w:jc w:val="both"/>
      <w:outlineLvl w:val="0"/>
    </w:pPr>
    <w:rPr>
      <w:rFonts w:ascii="Arial" w:hAnsi="Arial" w:cs="Arial"/>
      <w:b/>
      <w:snapToGrid/>
      <w:u w:val="single"/>
    </w:rPr>
  </w:style>
  <w:style w:type="paragraph" w:customStyle="1" w:styleId="OutlineL2">
    <w:name w:val="Outline_L2"/>
    <w:basedOn w:val="OutlineL1"/>
    <w:next w:val="Normal"/>
    <w:rsid w:val="00A1401D"/>
    <w:pPr>
      <w:keepNext w:val="0"/>
      <w:numPr>
        <w:ilvl w:val="1"/>
      </w:numPr>
      <w:outlineLvl w:val="1"/>
    </w:pPr>
    <w:rPr>
      <w:b w:val="0"/>
      <w:sz w:val="20"/>
      <w:u w:val="none"/>
    </w:rPr>
  </w:style>
  <w:style w:type="paragraph" w:customStyle="1" w:styleId="OutlineL3">
    <w:name w:val="Outline_L3"/>
    <w:basedOn w:val="OutlineL2"/>
    <w:next w:val="Normal"/>
    <w:rsid w:val="00A1401D"/>
    <w:pPr>
      <w:numPr>
        <w:ilvl w:val="2"/>
      </w:numPr>
      <w:outlineLvl w:val="2"/>
    </w:pPr>
  </w:style>
  <w:style w:type="paragraph" w:customStyle="1" w:styleId="OutlineL4">
    <w:name w:val="Outline_L4"/>
    <w:basedOn w:val="OutlineL3"/>
    <w:next w:val="Normal"/>
    <w:rsid w:val="00A1401D"/>
    <w:pPr>
      <w:numPr>
        <w:ilvl w:val="3"/>
      </w:numPr>
      <w:outlineLvl w:val="3"/>
    </w:pPr>
  </w:style>
  <w:style w:type="paragraph" w:customStyle="1" w:styleId="OutlineL5">
    <w:name w:val="Outline_L5"/>
    <w:basedOn w:val="OutlineL4"/>
    <w:next w:val="Normal"/>
    <w:rsid w:val="00A1401D"/>
    <w:pPr>
      <w:numPr>
        <w:ilvl w:val="4"/>
      </w:numPr>
      <w:outlineLvl w:val="4"/>
    </w:pPr>
  </w:style>
  <w:style w:type="paragraph" w:customStyle="1" w:styleId="OutlineL6">
    <w:name w:val="Outline_L6"/>
    <w:basedOn w:val="OutlineL5"/>
    <w:next w:val="Normal"/>
    <w:rsid w:val="00A1401D"/>
    <w:pPr>
      <w:numPr>
        <w:ilvl w:val="5"/>
      </w:numPr>
      <w:jc w:val="left"/>
      <w:outlineLvl w:val="5"/>
    </w:pPr>
  </w:style>
  <w:style w:type="paragraph" w:customStyle="1" w:styleId="OutlineL7">
    <w:name w:val="Outline_L7"/>
    <w:basedOn w:val="OutlineL6"/>
    <w:next w:val="Normal"/>
    <w:rsid w:val="00A1401D"/>
    <w:pPr>
      <w:numPr>
        <w:ilvl w:val="6"/>
      </w:numPr>
      <w:spacing w:after="0"/>
      <w:jc w:val="both"/>
      <w:outlineLvl w:val="6"/>
    </w:pPr>
  </w:style>
  <w:style w:type="paragraph" w:customStyle="1" w:styleId="OutlineL8">
    <w:name w:val="Outline_L8"/>
    <w:basedOn w:val="OutlineL7"/>
    <w:next w:val="Normal"/>
    <w:rsid w:val="00A1401D"/>
    <w:pPr>
      <w:numPr>
        <w:ilvl w:val="7"/>
      </w:numPr>
      <w:outlineLvl w:val="7"/>
    </w:pPr>
  </w:style>
  <w:style w:type="paragraph" w:customStyle="1" w:styleId="OutlineL9">
    <w:name w:val="Outline_L9"/>
    <w:basedOn w:val="OutlineL8"/>
    <w:next w:val="Normal"/>
    <w:rsid w:val="00A1401D"/>
    <w:pPr>
      <w:numPr>
        <w:ilvl w:val="8"/>
      </w:numPr>
      <w:spacing w:after="240"/>
      <w:outlineLvl w:val="8"/>
    </w:pPr>
  </w:style>
  <w:style w:type="paragraph" w:customStyle="1" w:styleId="GBodyTextLL2">
    <w:name w:val="G BodyTextL_L2"/>
    <w:basedOn w:val="Normal"/>
    <w:rsid w:val="00A1401D"/>
    <w:pPr>
      <w:widowControl/>
      <w:spacing w:after="240"/>
      <w:ind w:left="360"/>
      <w:jc w:val="both"/>
    </w:pPr>
    <w:rPr>
      <w:rFonts w:ascii="Arial" w:hAnsi="Arial"/>
      <w:snapToGrid/>
      <w:sz w:val="20"/>
      <w:szCs w:val="24"/>
    </w:rPr>
  </w:style>
  <w:style w:type="table" w:styleId="TableGrid">
    <w:name w:val="Table Grid"/>
    <w:basedOn w:val="TableNormal"/>
    <w:uiPriority w:val="59"/>
    <w:rsid w:val="00A140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BlockQuoteBold">
    <w:name w:val="G BlockQuote_Bold"/>
    <w:basedOn w:val="Normal"/>
    <w:rsid w:val="00A1401D"/>
    <w:pPr>
      <w:widowControl/>
      <w:spacing w:after="240"/>
      <w:ind w:left="1440" w:right="36"/>
      <w:jc w:val="both"/>
    </w:pPr>
    <w:rPr>
      <w:rFonts w:ascii="Arial" w:hAnsi="Arial"/>
      <w:b/>
      <w:snapToGrid/>
      <w:sz w:val="16"/>
      <w:szCs w:val="16"/>
    </w:rPr>
  </w:style>
  <w:style w:type="paragraph" w:customStyle="1" w:styleId="GBodyTextLL3">
    <w:name w:val="G BodyTextL_L3"/>
    <w:basedOn w:val="Normal"/>
    <w:rsid w:val="00A1401D"/>
    <w:pPr>
      <w:widowControl/>
      <w:spacing w:after="240"/>
      <w:ind w:left="1080"/>
    </w:pPr>
    <w:rPr>
      <w:rFonts w:ascii="Arial" w:hAnsi="Arial"/>
      <w:snapToGrid/>
      <w:sz w:val="20"/>
      <w:szCs w:val="24"/>
    </w:rPr>
  </w:style>
  <w:style w:type="paragraph" w:customStyle="1" w:styleId="DefaultParagraphFontParaCharCharChar">
    <w:name w:val="Default Paragraph Font Para Char Char Char"/>
    <w:basedOn w:val="Normal"/>
    <w:rsid w:val="00A1401D"/>
    <w:pPr>
      <w:widowControl/>
    </w:pPr>
    <w:rPr>
      <w:rFonts w:ascii="Garamond" w:eastAsia="SimSun" w:hAnsi="Garamond"/>
      <w:snapToGrid/>
    </w:rPr>
  </w:style>
  <w:style w:type="character" w:styleId="FollowedHyperlink">
    <w:name w:val="FollowedHyperlink"/>
    <w:rsid w:val="00A1401D"/>
    <w:rPr>
      <w:color w:val="606420"/>
      <w:u w:val="single"/>
    </w:rPr>
  </w:style>
  <w:style w:type="paragraph" w:styleId="FootnoteText">
    <w:name w:val="footnote text"/>
    <w:basedOn w:val="Normal"/>
    <w:link w:val="FootnoteTextChar"/>
    <w:semiHidden/>
    <w:rsid w:val="00A1401D"/>
    <w:pPr>
      <w:widowControl/>
    </w:pPr>
    <w:rPr>
      <w:rFonts w:ascii="Arial" w:hAnsi="Arial"/>
      <w:snapToGrid/>
      <w:sz w:val="20"/>
    </w:rPr>
  </w:style>
  <w:style w:type="character" w:customStyle="1" w:styleId="FootnoteTextChar">
    <w:name w:val="Footnote Text Char"/>
    <w:basedOn w:val="DefaultParagraphFont"/>
    <w:link w:val="FootnoteText"/>
    <w:semiHidden/>
    <w:rsid w:val="00A1401D"/>
    <w:rPr>
      <w:rFonts w:ascii="Arial" w:eastAsia="Times New Roman" w:hAnsi="Arial" w:cs="Times New Roman"/>
      <w:sz w:val="20"/>
      <w:szCs w:val="20"/>
    </w:rPr>
  </w:style>
  <w:style w:type="character" w:styleId="FootnoteReference">
    <w:name w:val="footnote reference"/>
    <w:semiHidden/>
    <w:rsid w:val="00A1401D"/>
    <w:rPr>
      <w:vertAlign w:val="superscript"/>
    </w:rPr>
  </w:style>
  <w:style w:type="character" w:styleId="CommentReference">
    <w:name w:val="annotation reference"/>
    <w:uiPriority w:val="99"/>
    <w:semiHidden/>
    <w:unhideWhenUsed/>
    <w:rsid w:val="00A1401D"/>
    <w:rPr>
      <w:sz w:val="16"/>
      <w:szCs w:val="16"/>
    </w:rPr>
  </w:style>
  <w:style w:type="paragraph" w:styleId="CommentText">
    <w:name w:val="annotation text"/>
    <w:basedOn w:val="Normal"/>
    <w:link w:val="CommentTextChar"/>
    <w:uiPriority w:val="99"/>
    <w:semiHidden/>
    <w:unhideWhenUsed/>
    <w:rsid w:val="00A1401D"/>
    <w:pPr>
      <w:widowControl/>
    </w:pPr>
    <w:rPr>
      <w:rFonts w:ascii="Arial" w:hAnsi="Arial"/>
      <w:snapToGrid/>
      <w:sz w:val="20"/>
    </w:rPr>
  </w:style>
  <w:style w:type="character" w:customStyle="1" w:styleId="CommentTextChar">
    <w:name w:val="Comment Text Char"/>
    <w:basedOn w:val="DefaultParagraphFont"/>
    <w:link w:val="CommentText"/>
    <w:uiPriority w:val="99"/>
    <w:semiHidden/>
    <w:rsid w:val="00A1401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1401D"/>
    <w:rPr>
      <w:b/>
      <w:bCs/>
    </w:rPr>
  </w:style>
  <w:style w:type="character" w:customStyle="1" w:styleId="CommentSubjectChar">
    <w:name w:val="Comment Subject Char"/>
    <w:basedOn w:val="CommentTextChar"/>
    <w:link w:val="CommentSubject"/>
    <w:uiPriority w:val="99"/>
    <w:semiHidden/>
    <w:rsid w:val="00A1401D"/>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y.newnycontract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EC9DA-6E04-4D88-8687-AE015749C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1919</Words>
  <Characters>10653</Characters>
  <Application>Microsoft Office Word</Application>
  <DocSecurity>0</DocSecurity>
  <Lines>221</Lines>
  <Paragraphs>56</Paragraphs>
  <ScaleCrop>false</ScaleCrop>
  <HeadingPairs>
    <vt:vector size="2" baseType="variant">
      <vt:variant>
        <vt:lpstr>Title</vt:lpstr>
      </vt:variant>
      <vt:variant>
        <vt:i4>1</vt:i4>
      </vt:variant>
    </vt:vector>
  </HeadingPairs>
  <TitlesOfParts>
    <vt:vector size="1" baseType="lpstr">
      <vt:lpstr/>
    </vt:vector>
  </TitlesOfParts>
  <Company>LIPA</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Standridge</dc:creator>
  <cp:lastModifiedBy>Rosa Rhoden</cp:lastModifiedBy>
  <cp:revision>3</cp:revision>
  <cp:lastPrinted>2017-05-09T14:36:00Z</cp:lastPrinted>
  <dcterms:created xsi:type="dcterms:W3CDTF">2017-06-21T21:06:00Z</dcterms:created>
  <dcterms:modified xsi:type="dcterms:W3CDTF">2017-06-21T21:09:00Z</dcterms:modified>
</cp:coreProperties>
</file>