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85D" w:rsidRDefault="00C8285D" w:rsidP="00504C88">
      <w:pPr>
        <w:pStyle w:val="ParaNORMAL"/>
        <w:spacing w:line="240" w:lineRule="auto"/>
        <w:jc w:val="center"/>
        <w:rPr>
          <w:rFonts w:ascii="Times New Roman" w:hAnsi="Times New Roman"/>
          <w:b/>
        </w:rPr>
      </w:pPr>
      <w:r>
        <w:rPr>
          <w:rFonts w:ascii="Times New Roman" w:hAnsi="Times New Roman"/>
          <w:b/>
        </w:rPr>
        <w:t>APPENDIX A</w:t>
      </w:r>
    </w:p>
    <w:p w:rsidR="00504C88" w:rsidRPr="00504C88" w:rsidRDefault="00504C88" w:rsidP="00504C88">
      <w:pPr>
        <w:pStyle w:val="ParaNORMAL"/>
        <w:spacing w:line="240" w:lineRule="auto"/>
        <w:jc w:val="center"/>
        <w:rPr>
          <w:rFonts w:ascii="Times New Roman" w:hAnsi="Times New Roman"/>
          <w:b/>
        </w:rPr>
      </w:pPr>
      <w:r w:rsidRPr="00504C88">
        <w:rPr>
          <w:rFonts w:ascii="Times New Roman" w:hAnsi="Times New Roman"/>
          <w:b/>
        </w:rPr>
        <w:t>STANDARD CLAUSES FOR LIPA CONTRACTS</w:t>
      </w:r>
    </w:p>
    <w:p w:rsidR="00504C88" w:rsidRPr="00715445" w:rsidRDefault="00504C88" w:rsidP="00504C88">
      <w:pPr>
        <w:pStyle w:val="ParaNORMAL"/>
        <w:spacing w:line="240" w:lineRule="auto"/>
        <w:rPr>
          <w:rFonts w:ascii="Times New Roman" w:hAnsi="Times New Roman"/>
          <w:sz w:val="22"/>
          <w:szCs w:val="22"/>
        </w:rPr>
      </w:pPr>
      <w:r w:rsidRPr="00715445">
        <w:rPr>
          <w:rFonts w:ascii="Times New Roman" w:hAnsi="Times New Roman"/>
          <w:sz w:val="22"/>
          <w:szCs w:val="22"/>
        </w:rPr>
        <w:t xml:space="preserve">For the purposes of this Appendix A, the Long Island Power Authority and its operating subsidiary the Long Island Lighting Company d/b/a LIPA are hereinafter referred to as "LIPA."  </w:t>
      </w:r>
    </w:p>
    <w:p w:rsidR="00504C88" w:rsidRPr="00715445" w:rsidRDefault="00504C88" w:rsidP="00504C88">
      <w:pPr>
        <w:pStyle w:val="ParaNORMAL"/>
        <w:spacing w:line="240" w:lineRule="auto"/>
        <w:rPr>
          <w:rFonts w:ascii="Times New Roman" w:hAnsi="Times New Roman"/>
          <w:sz w:val="22"/>
          <w:szCs w:val="22"/>
        </w:rPr>
      </w:pPr>
      <w:r w:rsidRPr="00715445">
        <w:rPr>
          <w:rFonts w:ascii="Times New Roman" w:hAnsi="Times New Roman"/>
          <w:sz w:val="22"/>
          <w:szCs w:val="22"/>
        </w:rPr>
        <w:t>The parties to the attached contract, license, lease, amendment or other agreement of any kind (hereinafter,</w:t>
      </w:r>
      <w:r w:rsidRPr="00715445">
        <w:rPr>
          <w:rFonts w:ascii="Times New Roman" w:hAnsi="Times New Roman"/>
          <w:i/>
          <w:sz w:val="22"/>
          <w:szCs w:val="22"/>
        </w:rPr>
        <w:t xml:space="preserve"> “the contract”</w:t>
      </w:r>
      <w:r w:rsidRPr="00715445">
        <w:rPr>
          <w:rFonts w:ascii="Times New Roman" w:hAnsi="Times New Roman"/>
          <w:sz w:val="22"/>
          <w:szCs w:val="22"/>
        </w:rPr>
        <w:t xml:space="preserve"> or</w:t>
      </w:r>
      <w:r w:rsidRPr="00715445">
        <w:rPr>
          <w:rFonts w:ascii="Times New Roman" w:hAnsi="Times New Roman"/>
          <w:i/>
          <w:sz w:val="22"/>
          <w:szCs w:val="22"/>
        </w:rPr>
        <w:t xml:space="preserve"> “this contract”</w:t>
      </w:r>
      <w:r w:rsidRPr="00715445">
        <w:rPr>
          <w:rFonts w:ascii="Times New Roman" w:hAnsi="Times New Roman"/>
          <w:sz w:val="22"/>
          <w:szCs w:val="22"/>
        </w:rPr>
        <w:t xml:space="preserve">) agree to be bound by the following clauses which are hereby made a part of the contract (the word </w:t>
      </w:r>
      <w:r w:rsidRPr="00715445">
        <w:rPr>
          <w:rFonts w:ascii="Times New Roman" w:hAnsi="Times New Roman"/>
          <w:i/>
          <w:sz w:val="22"/>
          <w:szCs w:val="22"/>
        </w:rPr>
        <w:t xml:space="preserve">“Contractor” </w:t>
      </w:r>
      <w:r w:rsidRPr="00715445">
        <w:rPr>
          <w:rFonts w:ascii="Times New Roman" w:hAnsi="Times New Roman"/>
          <w:sz w:val="22"/>
          <w:szCs w:val="22"/>
        </w:rPr>
        <w:t>herein refers to any party other than LIPA, whether a contractor, consultant, licensor, licensee, lessor, lessee or other party):</w:t>
      </w:r>
    </w:p>
    <w:p w:rsidR="00504C88" w:rsidRPr="00715445" w:rsidRDefault="00504C88" w:rsidP="00504C88">
      <w:pPr>
        <w:pStyle w:val="ParaNORMAL"/>
        <w:spacing w:line="240" w:lineRule="auto"/>
        <w:rPr>
          <w:rFonts w:ascii="Times New Roman" w:hAnsi="Times New Roman"/>
          <w:sz w:val="22"/>
          <w:szCs w:val="22"/>
        </w:rPr>
      </w:pPr>
      <w:r w:rsidRPr="00715445">
        <w:rPr>
          <w:rFonts w:ascii="Times New Roman" w:hAnsi="Times New Roman"/>
          <w:b/>
          <w:smallCaps/>
          <w:sz w:val="22"/>
          <w:szCs w:val="22"/>
        </w:rPr>
        <w:t>Non-Assignment Clause</w:t>
      </w:r>
      <w:r w:rsidRPr="00715445">
        <w:rPr>
          <w:rFonts w:ascii="Times New Roman" w:hAnsi="Times New Roman"/>
          <w:sz w:val="22"/>
          <w:szCs w:val="22"/>
        </w:rPr>
        <w:t>.  In accordance with Section 138 of the State Finance Law, this contract may not be assigned by Contractor or its right, title or interest therein assigned, transferred, conveyed, sublet or otherwise disposed of without the previous consent, in writing, of LIPA, and any attempts to assign the contract without LIPA’s written consent are null and void.  Contractor may, however, assign its right to receive payment without LIPA’s prior written consent unless this contract concerns Certificates of Participation pursuant to Article 5-A of the State Finance Law.</w:t>
      </w:r>
    </w:p>
    <w:p w:rsidR="00504C88" w:rsidRPr="00715445" w:rsidRDefault="00504C88" w:rsidP="00504C88">
      <w:pPr>
        <w:pStyle w:val="ParaNORMAL"/>
        <w:spacing w:line="240" w:lineRule="auto"/>
        <w:rPr>
          <w:rFonts w:ascii="Times New Roman" w:hAnsi="Times New Roman"/>
          <w:sz w:val="22"/>
          <w:szCs w:val="22"/>
        </w:rPr>
      </w:pPr>
      <w:r w:rsidRPr="00715445">
        <w:rPr>
          <w:rFonts w:ascii="Times New Roman" w:hAnsi="Times New Roman"/>
          <w:b/>
          <w:smallCaps/>
          <w:sz w:val="22"/>
          <w:szCs w:val="22"/>
        </w:rPr>
        <w:t>Comptroller’s Approval</w:t>
      </w:r>
      <w:r w:rsidRPr="00715445">
        <w:rPr>
          <w:rFonts w:ascii="Times New Roman" w:hAnsi="Times New Roman"/>
          <w:sz w:val="22"/>
          <w:szCs w:val="22"/>
        </w:rPr>
        <w:t xml:space="preserve">.  In accordance with Section 112 of the New York State Finance Law (the </w:t>
      </w:r>
      <w:r w:rsidRPr="00715445">
        <w:rPr>
          <w:rFonts w:ascii="Times New Roman" w:hAnsi="Times New Roman"/>
          <w:i/>
          <w:sz w:val="22"/>
          <w:szCs w:val="22"/>
        </w:rPr>
        <w:t>“State Finance Law”</w:t>
      </w:r>
      <w:r w:rsidRPr="00715445">
        <w:rPr>
          <w:rFonts w:ascii="Times New Roman" w:hAnsi="Times New Roman"/>
          <w:sz w:val="22"/>
          <w:szCs w:val="22"/>
        </w:rPr>
        <w:t>), this Agreement shall not be valid, effective or binding upon LIPA until it has been approved by the State Comptroller and filed in his office.</w:t>
      </w:r>
    </w:p>
    <w:p w:rsidR="00504C88" w:rsidRPr="00715445" w:rsidRDefault="00504C88" w:rsidP="00504C88">
      <w:pPr>
        <w:pStyle w:val="ParaNORMAL"/>
        <w:spacing w:line="240" w:lineRule="auto"/>
        <w:rPr>
          <w:rFonts w:ascii="Times New Roman" w:hAnsi="Times New Roman"/>
          <w:sz w:val="22"/>
          <w:szCs w:val="22"/>
        </w:rPr>
      </w:pPr>
      <w:r w:rsidRPr="00715445">
        <w:rPr>
          <w:rFonts w:ascii="Times New Roman" w:hAnsi="Times New Roman"/>
          <w:b/>
          <w:smallCaps/>
          <w:sz w:val="22"/>
          <w:szCs w:val="22"/>
        </w:rPr>
        <w:t>Worker’s Compensation Benefits</w:t>
      </w:r>
      <w:r w:rsidRPr="00715445">
        <w:rPr>
          <w:rFonts w:ascii="Times New Roman" w:hAnsi="Times New Roman"/>
          <w:sz w:val="22"/>
          <w:szCs w:val="22"/>
        </w:rPr>
        <w:t>. In accordance with Section 142 of the State Finance Law, this Agreement shall be void and of no force and effect unless Contractor provides and maintains coverage during the life of this Agreement for the benefit of such employees as are required to be covered by the provisions of the Workers’ Compensation Law.</w:t>
      </w:r>
    </w:p>
    <w:p w:rsidR="00504C88" w:rsidRPr="00715445" w:rsidRDefault="00504C88" w:rsidP="00504C88">
      <w:pPr>
        <w:pStyle w:val="ParaNORMAL"/>
        <w:spacing w:line="240" w:lineRule="auto"/>
        <w:rPr>
          <w:rFonts w:ascii="Times New Roman" w:hAnsi="Times New Roman"/>
          <w:sz w:val="22"/>
          <w:szCs w:val="22"/>
        </w:rPr>
      </w:pPr>
      <w:r w:rsidRPr="00715445">
        <w:rPr>
          <w:rFonts w:ascii="Times New Roman" w:hAnsi="Times New Roman"/>
          <w:b/>
          <w:smallCaps/>
          <w:sz w:val="22"/>
          <w:szCs w:val="22"/>
        </w:rPr>
        <w:t>Non-Discrimination Requirements</w:t>
      </w:r>
      <w:r w:rsidRPr="00715445">
        <w:rPr>
          <w:rFonts w:ascii="Times New Roman" w:hAnsi="Times New Roman"/>
          <w:sz w:val="22"/>
          <w:szCs w:val="22"/>
        </w:rPr>
        <w:t>.  In accordance with Article 15 of the Executive Law (also known as the Human Rights Law) and all other New York State and Federal statutory and constitutional non–discrimination provisions, Contractor shall not discriminate against any employee or applicant for employment because of race, creed, color, sex (including gender identity or expression), national origin, age, disability, marital status, sexual orientation, genetic predisposition or carrier status. Furthermore, in accordance with Article 220-e of the New York Labor Law, and to the extent that this Agreement shall be performed within the State of New York, Contractor agrees that neither it nor its subcontractors shall, by reason of race, creed, color, disability, sex, national origin, sexual orientation, genetic predisposition or carrier status; (a) discriminate in hiring against any New York State citizen who is qualified and available to perform the work; or (b) discriminate against or intimidate any employee for the performance of work under this Agreement.</w:t>
      </w:r>
    </w:p>
    <w:p w:rsidR="00504C88" w:rsidRPr="00715445" w:rsidRDefault="00504C88" w:rsidP="00504C88">
      <w:pPr>
        <w:pStyle w:val="ParaNORMAL"/>
        <w:spacing w:line="240" w:lineRule="auto"/>
        <w:rPr>
          <w:rFonts w:ascii="Times New Roman" w:hAnsi="Times New Roman"/>
          <w:sz w:val="22"/>
          <w:szCs w:val="22"/>
        </w:rPr>
      </w:pPr>
      <w:r w:rsidRPr="00715445">
        <w:rPr>
          <w:rFonts w:ascii="Times New Roman" w:hAnsi="Times New Roman"/>
          <w:b/>
          <w:smallCaps/>
          <w:sz w:val="22"/>
          <w:szCs w:val="22"/>
        </w:rPr>
        <w:t>Wage and Hours Provisions</w:t>
      </w:r>
      <w:r w:rsidRPr="00715445">
        <w:rPr>
          <w:rFonts w:ascii="Times New Roman" w:hAnsi="Times New Roman"/>
          <w:sz w:val="22"/>
          <w:szCs w:val="22"/>
        </w:rPr>
        <w:t>.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and shall comply with all requirements set forth in Article 8 or Article 9 of the Labor Law whichever Article applies.</w:t>
      </w:r>
    </w:p>
    <w:p w:rsidR="00504C88" w:rsidRPr="00715445" w:rsidRDefault="00504C88" w:rsidP="00504C88">
      <w:pPr>
        <w:pStyle w:val="ParaNORMAL"/>
        <w:spacing w:line="240" w:lineRule="auto"/>
        <w:rPr>
          <w:rFonts w:ascii="Times New Roman" w:hAnsi="Times New Roman"/>
          <w:sz w:val="22"/>
          <w:szCs w:val="22"/>
        </w:rPr>
      </w:pPr>
      <w:r w:rsidRPr="00715445">
        <w:rPr>
          <w:rFonts w:ascii="Times New Roman" w:hAnsi="Times New Roman"/>
          <w:b/>
          <w:smallCaps/>
          <w:sz w:val="22"/>
          <w:szCs w:val="22"/>
        </w:rPr>
        <w:lastRenderedPageBreak/>
        <w:t>Non-Collusive Bidding Certification</w:t>
      </w:r>
      <w:r w:rsidRPr="00715445">
        <w:rPr>
          <w:rFonts w:ascii="Times New Roman" w:hAnsi="Times New Roman"/>
          <w:sz w:val="22"/>
          <w:szCs w:val="22"/>
        </w:rPr>
        <w:t>.  In accordance with Section 2878 of the Public Authorities Law, if this contract was awarded based upon the submission of bids, Contractor warrants, under penalty of perjury, that its bid was arrived at independently and without collusion aimed at restricting competition.  Contractor further warrants that, at the time Contractor submitted its bid, an authorized and responsible person executed and delivered to LIPA a non-collusive bidding certification on Contractor’s behalf.</w:t>
      </w:r>
    </w:p>
    <w:p w:rsidR="00504C88" w:rsidRPr="00715445" w:rsidRDefault="00504C88" w:rsidP="00504C88">
      <w:pPr>
        <w:pStyle w:val="ParaNORMAL"/>
        <w:spacing w:line="240" w:lineRule="auto"/>
        <w:rPr>
          <w:rFonts w:ascii="Times New Roman" w:hAnsi="Times New Roman"/>
          <w:sz w:val="22"/>
          <w:szCs w:val="22"/>
        </w:rPr>
      </w:pPr>
      <w:r w:rsidRPr="00715445">
        <w:rPr>
          <w:rFonts w:ascii="Times New Roman" w:hAnsi="Times New Roman"/>
          <w:b/>
          <w:smallCaps/>
          <w:sz w:val="22"/>
          <w:szCs w:val="22"/>
        </w:rPr>
        <w:t>International Boycott Prohibition</w:t>
      </w:r>
      <w:r w:rsidRPr="00715445">
        <w:rPr>
          <w:rFonts w:ascii="Times New Roman" w:hAnsi="Times New Roman"/>
          <w:sz w:val="22"/>
          <w:szCs w:val="22"/>
        </w:rPr>
        <w:t>.  In accordance with Section 220-f of the Labor Law and Section 139-h of the State Finance Law, if this contract exceeds $5,000, Contractor agrees, as a material condition of the contract, that neither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Contractor shall so notify the State Comptroller within five (5) business days of such conviction, determination or disposition of appeal (2NYCRR 105.4).</w:t>
      </w:r>
    </w:p>
    <w:p w:rsidR="00504C88" w:rsidRPr="00715445" w:rsidRDefault="00504C88" w:rsidP="00504C88">
      <w:pPr>
        <w:pStyle w:val="ParaNORMAL"/>
        <w:spacing w:line="240" w:lineRule="auto"/>
        <w:rPr>
          <w:rFonts w:ascii="Times New Roman" w:hAnsi="Times New Roman"/>
          <w:sz w:val="22"/>
          <w:szCs w:val="22"/>
        </w:rPr>
      </w:pPr>
      <w:r w:rsidRPr="00715445">
        <w:rPr>
          <w:rFonts w:ascii="Times New Roman" w:hAnsi="Times New Roman"/>
          <w:b/>
          <w:smallCaps/>
          <w:sz w:val="22"/>
          <w:szCs w:val="22"/>
        </w:rPr>
        <w:t>Set-Off Rights</w:t>
      </w:r>
      <w:r w:rsidRPr="00715445">
        <w:rPr>
          <w:rFonts w:ascii="Times New Roman" w:hAnsi="Times New Roman"/>
          <w:sz w:val="22"/>
          <w:szCs w:val="22"/>
        </w:rPr>
        <w:t>.  LIPA shall have all of its common law, equitable and statutory rights of set-off.  These rights shall include, but not be limited to, LIPA’s option to withhold for the purposes of set-off any moneys due to Contractor under this contract up to any amounts due and owing to LIPA with regard to this contract, any other contract with LIPA, including any contract for a term commencing prior to the term of this contract, plus any amounts due and owing to LIPA for any other reason including, without limitation, tax delinquencies, fee delinquencies or monetary penalties relative thereto.  LIPA shall exercise its set-off rights in accordance with normal State practices including, in cases of set-off pursuant to an audit, the finalization of such audit by LIPA, its representatives, or the State Comptroller.</w:t>
      </w:r>
    </w:p>
    <w:p w:rsidR="00504C88" w:rsidRPr="00715445" w:rsidRDefault="00504C88" w:rsidP="00504C88">
      <w:pPr>
        <w:pStyle w:val="ParaNORMAL"/>
        <w:spacing w:line="240" w:lineRule="auto"/>
        <w:rPr>
          <w:rFonts w:ascii="Times New Roman" w:hAnsi="Times New Roman"/>
          <w:sz w:val="22"/>
          <w:szCs w:val="22"/>
        </w:rPr>
      </w:pPr>
      <w:r w:rsidRPr="00715445">
        <w:rPr>
          <w:rFonts w:ascii="Times New Roman" w:hAnsi="Times New Roman"/>
          <w:b/>
          <w:smallCaps/>
          <w:sz w:val="22"/>
          <w:szCs w:val="22"/>
        </w:rPr>
        <w:t>Records</w:t>
      </w:r>
      <w:r w:rsidRPr="00715445">
        <w:rPr>
          <w:rFonts w:ascii="Times New Roman" w:hAnsi="Times New Roman"/>
          <w:sz w:val="22"/>
          <w:szCs w:val="22"/>
        </w:rPr>
        <w:t xml:space="preserve">.  Contractor shall establish and maintain complete and accurate books, records, documents, accounts and other evidence directly pertinent to performance under this contract (hereinafter, collectively, </w:t>
      </w:r>
      <w:r w:rsidRPr="00715445">
        <w:rPr>
          <w:rFonts w:ascii="Times New Roman" w:hAnsi="Times New Roman"/>
          <w:i/>
          <w:sz w:val="22"/>
          <w:szCs w:val="22"/>
        </w:rPr>
        <w:t>“the Records”</w:t>
      </w:r>
      <w:r w:rsidRPr="00715445">
        <w:rPr>
          <w:rFonts w:ascii="Times New Roman" w:hAnsi="Times New Roman"/>
          <w:sz w:val="22"/>
          <w:szCs w:val="22"/>
        </w:rPr>
        <w:t xml:space="preserve">).  The Records must be kept for six (6) years following the expiration or earlier termination of the contract. The State Comptroller, the Attorney General and any other person or entity authorized to conduct an examination, as well as the agency or agencies involved in this contract, shall have access to the Records during normal business hours at an office of Contractor within the State of New York or, if no such office is available, at a mutually agreeable and reasonable venue within the State, for the term specified above for the purposes of inspection, auditing and copying. LIPA shall take reasonable steps to protect from public disclosure any of the Records which are exempt from disclosure under Section 87 of the Public Officers Law (the </w:t>
      </w:r>
      <w:r w:rsidRPr="00715445">
        <w:rPr>
          <w:rFonts w:ascii="Times New Roman" w:hAnsi="Times New Roman"/>
          <w:i/>
          <w:sz w:val="22"/>
          <w:szCs w:val="22"/>
        </w:rPr>
        <w:t>“Statute”</w:t>
      </w:r>
      <w:r w:rsidRPr="00715445">
        <w:rPr>
          <w:rFonts w:ascii="Times New Roman" w:hAnsi="Times New Roman"/>
          <w:sz w:val="22"/>
          <w:szCs w:val="22"/>
        </w:rPr>
        <w:t xml:space="preserve">) </w:t>
      </w:r>
      <w:r w:rsidRPr="00715445">
        <w:rPr>
          <w:rFonts w:ascii="Times New Roman" w:hAnsi="Times New Roman"/>
          <w:i/>
          <w:sz w:val="22"/>
          <w:szCs w:val="22"/>
        </w:rPr>
        <w:t>provided</w:t>
      </w:r>
      <w:r w:rsidRPr="00715445">
        <w:rPr>
          <w:rFonts w:ascii="Times New Roman" w:hAnsi="Times New Roman"/>
          <w:sz w:val="22"/>
          <w:szCs w:val="22"/>
        </w:rPr>
        <w:t xml:space="preserve"> that: (i) Contractor shall timely inform LIPA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rsidR="00504C88" w:rsidRPr="00715445" w:rsidRDefault="00504C88" w:rsidP="00504C88">
      <w:pPr>
        <w:pStyle w:val="ParaNORMAL"/>
        <w:spacing w:line="240" w:lineRule="auto"/>
        <w:rPr>
          <w:rFonts w:ascii="Times New Roman" w:hAnsi="Times New Roman"/>
          <w:sz w:val="22"/>
          <w:szCs w:val="22"/>
        </w:rPr>
      </w:pPr>
      <w:r w:rsidRPr="00715445">
        <w:rPr>
          <w:rFonts w:ascii="Times New Roman" w:hAnsi="Times New Roman"/>
          <w:b/>
          <w:smallCaps/>
          <w:sz w:val="22"/>
          <w:szCs w:val="22"/>
        </w:rPr>
        <w:t>Disclosure of LIPA Records or Information</w:t>
      </w:r>
      <w:r w:rsidRPr="00715445">
        <w:rPr>
          <w:rFonts w:ascii="Times New Roman" w:hAnsi="Times New Roman"/>
          <w:sz w:val="22"/>
          <w:szCs w:val="22"/>
        </w:rPr>
        <w:t xml:space="preserve">.  If any third party requests that Contractor disclose LIPA records or information, as defined in subdivision 4 of section 86 of the Public Officers Law, to the extent permitted by law, Contractor shall notify LIPA of such request and LIPA shall determine, in accordance with Chapter 39 of the Laws of 2010, whether such LIPA records or information may be disclosed.  </w:t>
      </w:r>
    </w:p>
    <w:p w:rsidR="00504C88" w:rsidRPr="00715445" w:rsidRDefault="00504C88" w:rsidP="00504C88">
      <w:pPr>
        <w:pStyle w:val="ParaNORMAL"/>
        <w:spacing w:line="240" w:lineRule="auto"/>
        <w:rPr>
          <w:rFonts w:ascii="Times New Roman" w:hAnsi="Times New Roman"/>
          <w:sz w:val="22"/>
          <w:szCs w:val="22"/>
        </w:rPr>
      </w:pPr>
      <w:r w:rsidRPr="00715445">
        <w:rPr>
          <w:rFonts w:ascii="Times New Roman" w:hAnsi="Times New Roman"/>
          <w:b/>
          <w:smallCaps/>
          <w:sz w:val="22"/>
          <w:szCs w:val="22"/>
        </w:rPr>
        <w:lastRenderedPageBreak/>
        <w:t>Equal Employment For Minorities and Women</w:t>
      </w:r>
      <w:r w:rsidRPr="00715445">
        <w:rPr>
          <w:rFonts w:ascii="Times New Roman" w:hAnsi="Times New Roman"/>
          <w:sz w:val="22"/>
          <w:szCs w:val="22"/>
        </w:rPr>
        <w:t xml:space="preserve">.  In accordance with Section 312 of the New York Executive Law: (i) Contractor shall not discriminate against employees or applicants for employment because of race, creed, color, national origin, sex, age, disability, marital status, sexual orientation, genetic predisposition or carrier status and shall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 (ii) at the request of LIPA,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marital status, sexual orientation, genetic predisposition or carrier status and that such union or representative will affirmatively cooperate in the implementation of Contractor’s obligations herein; and (iii) Contractor shall state, in all solicitations or advertisements for employees, that, in the performance of this Agreement, all qualified applicants will be afforded equal employment opportunities without discrimination because of race, creed, color, national origin, sex, age, disability, marital status, sexual orientation, genetic predisposition or carrier status.  Contractor shall include the provisions of (i), (ii) and (iii) above, in every subcontract over twenty–five thousand dollars ($25,000.00) for the construction, demolition, replacement, major repair, renovation, planning or design of real property and improvements thereon (the </w:t>
      </w:r>
      <w:r w:rsidRPr="00715445">
        <w:rPr>
          <w:rFonts w:ascii="Times New Roman" w:hAnsi="Times New Roman"/>
          <w:i/>
          <w:sz w:val="22"/>
          <w:szCs w:val="22"/>
        </w:rPr>
        <w:t>“Work”</w:t>
      </w:r>
      <w:r w:rsidRPr="00715445">
        <w:rPr>
          <w:rFonts w:ascii="Times New Roman" w:hAnsi="Times New Roman"/>
          <w:sz w:val="22"/>
          <w:szCs w:val="22"/>
        </w:rPr>
        <w:t>) except where the Work is for the beneficial use of Contractor.</w:t>
      </w:r>
    </w:p>
    <w:p w:rsidR="00504C88" w:rsidRPr="00715445" w:rsidRDefault="00504C88" w:rsidP="00504C88">
      <w:pPr>
        <w:pStyle w:val="ParaNORMAL"/>
        <w:spacing w:line="240" w:lineRule="auto"/>
        <w:rPr>
          <w:rFonts w:ascii="Times New Roman" w:hAnsi="Times New Roman"/>
          <w:sz w:val="22"/>
          <w:szCs w:val="22"/>
        </w:rPr>
      </w:pPr>
      <w:r w:rsidRPr="00715445">
        <w:rPr>
          <w:rFonts w:ascii="Times New Roman" w:hAnsi="Times New Roman"/>
          <w:b/>
          <w:smallCaps/>
          <w:sz w:val="22"/>
          <w:szCs w:val="22"/>
        </w:rPr>
        <w:t>Minority and Women-Owned Business Enterprises</w:t>
      </w:r>
      <w:r w:rsidRPr="00715445">
        <w:rPr>
          <w:rFonts w:ascii="Times New Roman" w:hAnsi="Times New Roman"/>
          <w:sz w:val="22"/>
          <w:szCs w:val="22"/>
        </w:rPr>
        <w:t>.  It is the policy of the Authority to provide Minority and Women-Owned Business Enterprises (M/WBEs) the greatest practicable opportunity to participate in the Authority’s contracting activity for the procurement of goods and services.  To effectuate this policy, Contractor shall comply with the provisions of this Schedule A and the provisions of Article 15-A of the New York Executive Law.  The Contractor will employ good faith efforts to achieve the below-stated M/WBE</w:t>
      </w:r>
      <w:r w:rsidR="009022CC">
        <w:rPr>
          <w:rFonts w:ascii="Times New Roman" w:hAnsi="Times New Roman"/>
          <w:sz w:val="22"/>
          <w:szCs w:val="22"/>
        </w:rPr>
        <w:t xml:space="preserve"> </w:t>
      </w:r>
      <w:r w:rsidR="009022CC" w:rsidRPr="009022CC">
        <w:rPr>
          <w:rFonts w:ascii="Times New Roman" w:hAnsi="Times New Roman"/>
          <w:b/>
          <w:sz w:val="22"/>
          <w:szCs w:val="22"/>
          <w:u w:val="single"/>
        </w:rPr>
        <w:t>30%</w:t>
      </w:r>
      <w:r w:rsidRPr="00715445">
        <w:rPr>
          <w:rFonts w:ascii="Times New Roman" w:hAnsi="Times New Roman"/>
          <w:sz w:val="22"/>
          <w:szCs w:val="22"/>
        </w:rPr>
        <w:t xml:space="preserve"> Goals set for this contract, and will cooperate in any efforts of the Authority, or any government agency which may have jurisdiction, to monitor and assist Contractor’s compliance with the Authority’s M/WBE program.</w:t>
      </w:r>
    </w:p>
    <w:p w:rsidR="00504C88" w:rsidRPr="00715445" w:rsidRDefault="00504C88" w:rsidP="00504C88">
      <w:pPr>
        <w:pStyle w:val="ParaFLUSH"/>
        <w:spacing w:line="240" w:lineRule="auto"/>
        <w:ind w:left="1440"/>
        <w:rPr>
          <w:rFonts w:ascii="Times New Roman" w:hAnsi="Times New Roman"/>
          <w:sz w:val="22"/>
          <w:szCs w:val="22"/>
          <w:u w:val="single" w:color="000000"/>
        </w:rPr>
      </w:pPr>
      <w:r w:rsidRPr="00715445">
        <w:rPr>
          <w:rFonts w:ascii="Times New Roman" w:hAnsi="Times New Roman"/>
          <w:sz w:val="22"/>
          <w:szCs w:val="22"/>
        </w:rPr>
        <w:t xml:space="preserve">Minority-Owned Business Enterprise (MBE) Subcontracting Goal   </w:t>
      </w:r>
      <w:r w:rsidRPr="00715445">
        <w:rPr>
          <w:rFonts w:ascii="Times New Roman" w:hAnsi="Times New Roman"/>
          <w:sz w:val="22"/>
          <w:szCs w:val="22"/>
          <w:u w:val="single" w:color="000000"/>
        </w:rPr>
        <w:t xml:space="preserve">  </w:t>
      </w:r>
      <w:r w:rsidR="009022CC">
        <w:rPr>
          <w:rFonts w:ascii="Times New Roman" w:hAnsi="Times New Roman"/>
          <w:sz w:val="22"/>
          <w:szCs w:val="22"/>
          <w:u w:val="single" w:color="000000"/>
        </w:rPr>
        <w:t>15</w:t>
      </w:r>
      <w:r w:rsidR="00774C65">
        <w:rPr>
          <w:rFonts w:ascii="Times New Roman" w:hAnsi="Times New Roman"/>
          <w:sz w:val="22"/>
          <w:szCs w:val="22"/>
          <w:u w:val="single" w:color="000000"/>
        </w:rPr>
        <w:t>%</w:t>
      </w:r>
    </w:p>
    <w:p w:rsidR="00504C88" w:rsidRPr="00715445" w:rsidRDefault="00504C88" w:rsidP="00504C88">
      <w:pPr>
        <w:pStyle w:val="ParaFLUSH"/>
        <w:spacing w:line="240" w:lineRule="auto"/>
        <w:ind w:left="1440"/>
        <w:rPr>
          <w:rFonts w:ascii="Times New Roman" w:hAnsi="Times New Roman"/>
          <w:sz w:val="22"/>
          <w:szCs w:val="22"/>
        </w:rPr>
      </w:pPr>
      <w:r w:rsidRPr="00715445">
        <w:rPr>
          <w:rFonts w:ascii="Times New Roman" w:hAnsi="Times New Roman"/>
          <w:sz w:val="22"/>
          <w:szCs w:val="22"/>
        </w:rPr>
        <w:t xml:space="preserve">Women-Owned Business Enterprise </w:t>
      </w:r>
      <w:bookmarkStart w:id="0" w:name="_GoBack"/>
      <w:bookmarkEnd w:id="0"/>
      <w:r w:rsidRPr="00715445">
        <w:rPr>
          <w:rFonts w:ascii="Times New Roman" w:hAnsi="Times New Roman"/>
          <w:sz w:val="22"/>
          <w:szCs w:val="22"/>
        </w:rPr>
        <w:t xml:space="preserve">(WBE) Subcontracting Goal     </w:t>
      </w:r>
      <w:r w:rsidRPr="00715445">
        <w:rPr>
          <w:rFonts w:ascii="Times New Roman" w:hAnsi="Times New Roman"/>
          <w:sz w:val="22"/>
          <w:szCs w:val="22"/>
          <w:u w:val="single" w:color="000000"/>
        </w:rPr>
        <w:t xml:space="preserve">  </w:t>
      </w:r>
      <w:r w:rsidR="009022CC">
        <w:rPr>
          <w:rFonts w:ascii="Times New Roman" w:hAnsi="Times New Roman"/>
          <w:sz w:val="22"/>
          <w:szCs w:val="22"/>
          <w:u w:val="single" w:color="000000"/>
        </w:rPr>
        <w:t>15</w:t>
      </w:r>
      <w:r w:rsidR="00E25BE0">
        <w:rPr>
          <w:rFonts w:ascii="Times New Roman" w:hAnsi="Times New Roman"/>
          <w:sz w:val="22"/>
          <w:szCs w:val="22"/>
          <w:u w:val="single" w:color="000000"/>
        </w:rPr>
        <w:t>%</w:t>
      </w:r>
    </w:p>
    <w:p w:rsidR="00504C88" w:rsidRPr="00715445" w:rsidRDefault="00504C88" w:rsidP="00504C88">
      <w:pPr>
        <w:pStyle w:val="ParaNORMAL"/>
        <w:spacing w:line="240" w:lineRule="auto"/>
        <w:rPr>
          <w:rFonts w:ascii="Times New Roman" w:hAnsi="Times New Roman"/>
          <w:sz w:val="22"/>
          <w:szCs w:val="22"/>
        </w:rPr>
      </w:pPr>
      <w:r w:rsidRPr="00715445">
        <w:rPr>
          <w:rFonts w:ascii="Times New Roman" w:hAnsi="Times New Roman"/>
          <w:sz w:val="22"/>
          <w:szCs w:val="22"/>
        </w:rPr>
        <w:t xml:space="preserve">Waivers shall only be considered in accordance with the provisions of Article 15-A of the Executive Law.  </w:t>
      </w:r>
    </w:p>
    <w:p w:rsidR="00504C88" w:rsidRPr="00715445" w:rsidRDefault="00504C88" w:rsidP="00504C88">
      <w:pPr>
        <w:pStyle w:val="ParaNORMAL"/>
        <w:spacing w:line="240" w:lineRule="auto"/>
        <w:rPr>
          <w:rFonts w:ascii="Times New Roman" w:hAnsi="Times New Roman"/>
          <w:sz w:val="22"/>
          <w:szCs w:val="22"/>
        </w:rPr>
      </w:pPr>
      <w:r w:rsidRPr="00715445">
        <w:rPr>
          <w:rFonts w:ascii="Times New Roman" w:hAnsi="Times New Roman"/>
          <w:sz w:val="22"/>
          <w:szCs w:val="22"/>
        </w:rPr>
        <w:t>To help in complying, Contractor may inspect the current New York State Certification Directory of Minority and Women Owned Businesses, prepared for use by state agencies and contractors in complying with Executive law Article 15-A, (the Directory) at the same location where the Authority’s bid document or request for proposals may be obtained or inspected and also at the Authority’s office at 333 Earle Ovington Boulevard, Suite 403, Uniondale, NY 11553.  In addition, printed or electronic copies of the Directory may be purchased from the New York State Department of Economic Development, Minority and Women’s Business Division.</w:t>
      </w:r>
    </w:p>
    <w:p w:rsidR="00504C88" w:rsidRPr="00715445" w:rsidRDefault="00504C88" w:rsidP="00504C88">
      <w:pPr>
        <w:pStyle w:val="ParaNORMAL"/>
        <w:spacing w:line="240" w:lineRule="auto"/>
        <w:rPr>
          <w:rFonts w:ascii="Times New Roman" w:hAnsi="Times New Roman"/>
          <w:sz w:val="22"/>
          <w:szCs w:val="22"/>
        </w:rPr>
      </w:pPr>
      <w:r w:rsidRPr="00715445">
        <w:rPr>
          <w:rFonts w:ascii="Times New Roman" w:hAnsi="Times New Roman"/>
          <w:sz w:val="22"/>
          <w:szCs w:val="22"/>
        </w:rPr>
        <w:t xml:space="preserve">If requested, Contractor shall submit within ten (10) days of such request, a complete Utilization Plan, which shall include identification of the M/WBEs which the Contractor intends to use; the dollar amount of business with each such M/WBE; the Contract Scope of Work which the Contractor intends to have performed by such M/WBEs; and the commencement and end dates of such performance.  The </w:t>
      </w:r>
      <w:r w:rsidRPr="00715445">
        <w:rPr>
          <w:rFonts w:ascii="Times New Roman" w:hAnsi="Times New Roman"/>
          <w:sz w:val="22"/>
          <w:szCs w:val="22"/>
        </w:rPr>
        <w:lastRenderedPageBreak/>
        <w:t>Authority will review the plan and, within twenty (20) days of its receipt, issue a written acceptance of the plan or comments on deficiencies in the plan.</w:t>
      </w:r>
    </w:p>
    <w:p w:rsidR="00504C88" w:rsidRPr="00715445" w:rsidRDefault="00504C88" w:rsidP="00504C88">
      <w:pPr>
        <w:pStyle w:val="ParaNORMAL"/>
        <w:spacing w:line="240" w:lineRule="auto"/>
        <w:rPr>
          <w:rFonts w:ascii="Times New Roman" w:hAnsi="Times New Roman"/>
          <w:sz w:val="22"/>
          <w:szCs w:val="22"/>
        </w:rPr>
      </w:pPr>
      <w:r w:rsidRPr="00715445">
        <w:rPr>
          <w:rFonts w:ascii="Times New Roman" w:hAnsi="Times New Roman"/>
          <w:sz w:val="22"/>
          <w:szCs w:val="22"/>
        </w:rPr>
        <w:t>The Contractor shall include in each Subcontract, in such a manner that the provisions will be binding upon each Subcontractor, all of the provisions herein including those requiring Subcontractors to make a good faith effort to solicit participation by M/WBEs.</w:t>
      </w:r>
    </w:p>
    <w:p w:rsidR="00504C88" w:rsidRPr="00715445" w:rsidRDefault="00504C88" w:rsidP="00504C88">
      <w:pPr>
        <w:pStyle w:val="ParaNORMAL"/>
        <w:spacing w:line="240" w:lineRule="auto"/>
        <w:rPr>
          <w:rFonts w:ascii="Times New Roman" w:hAnsi="Times New Roman"/>
          <w:sz w:val="22"/>
          <w:szCs w:val="22"/>
        </w:rPr>
      </w:pPr>
      <w:r w:rsidRPr="00715445">
        <w:rPr>
          <w:rFonts w:ascii="Times New Roman" w:hAnsi="Times New Roman"/>
          <w:sz w:val="22"/>
          <w:szCs w:val="22"/>
        </w:rPr>
        <w:t>If requested, the Contractor shall submit monthly compliance reports regarding its M/WBE utilization activity.  Reports are due on the first business day of each month, beginning thirty (30) days after Contract award.</w:t>
      </w:r>
    </w:p>
    <w:p w:rsidR="00504C88" w:rsidRPr="00715445" w:rsidRDefault="00504C88" w:rsidP="00504C88">
      <w:pPr>
        <w:pStyle w:val="ParaNORMAL"/>
        <w:spacing w:line="240" w:lineRule="auto"/>
        <w:rPr>
          <w:rFonts w:ascii="Times New Roman" w:hAnsi="Times New Roman"/>
          <w:sz w:val="22"/>
          <w:szCs w:val="22"/>
        </w:rPr>
      </w:pPr>
      <w:r w:rsidRPr="00715445">
        <w:rPr>
          <w:rFonts w:ascii="Times New Roman" w:hAnsi="Times New Roman"/>
          <w:sz w:val="22"/>
          <w:szCs w:val="22"/>
        </w:rPr>
        <w:t>The Contractor shall not use the requirements of this section to discriminate against any qualified company or group of companies.</w:t>
      </w:r>
    </w:p>
    <w:p w:rsidR="00504C88" w:rsidRPr="00715445" w:rsidRDefault="00504C88" w:rsidP="00504C88">
      <w:pPr>
        <w:pStyle w:val="ParaNORMAL"/>
        <w:spacing w:line="240" w:lineRule="auto"/>
        <w:rPr>
          <w:rFonts w:ascii="Times New Roman" w:hAnsi="Times New Roman"/>
          <w:sz w:val="22"/>
          <w:szCs w:val="22"/>
        </w:rPr>
      </w:pPr>
      <w:r w:rsidRPr="00715445">
        <w:rPr>
          <w:rFonts w:ascii="Times New Roman" w:hAnsi="Times New Roman"/>
          <w:b/>
          <w:smallCaps/>
          <w:sz w:val="22"/>
          <w:szCs w:val="22"/>
        </w:rPr>
        <w:t>Conflicting Terms</w:t>
      </w:r>
      <w:r w:rsidRPr="00715445">
        <w:rPr>
          <w:rFonts w:ascii="Times New Roman" w:hAnsi="Times New Roman"/>
          <w:sz w:val="22"/>
          <w:szCs w:val="22"/>
        </w:rPr>
        <w:t>.  In the event of a conflict between the terms of the contract (including any and all attachments thereto and amendments thereof) and the terms of this Appendix A, the terms of this Appendix A shall control.</w:t>
      </w:r>
    </w:p>
    <w:p w:rsidR="00504C88" w:rsidRPr="00715445" w:rsidRDefault="00504C88" w:rsidP="00504C88">
      <w:pPr>
        <w:pStyle w:val="ParaNORMAL"/>
        <w:spacing w:line="240" w:lineRule="auto"/>
        <w:rPr>
          <w:rFonts w:ascii="Times New Roman" w:hAnsi="Times New Roman"/>
          <w:sz w:val="22"/>
          <w:szCs w:val="22"/>
        </w:rPr>
      </w:pPr>
      <w:r w:rsidRPr="00715445">
        <w:rPr>
          <w:rFonts w:ascii="Times New Roman" w:hAnsi="Times New Roman"/>
          <w:b/>
          <w:smallCaps/>
          <w:sz w:val="22"/>
          <w:szCs w:val="22"/>
        </w:rPr>
        <w:t>Governing Law</w:t>
      </w:r>
      <w:r w:rsidRPr="00715445">
        <w:rPr>
          <w:rFonts w:ascii="Times New Roman" w:hAnsi="Times New Roman"/>
          <w:sz w:val="22"/>
          <w:szCs w:val="22"/>
        </w:rPr>
        <w:t>.  This contract shall be governed by the laws of the State of New York except where the Federal supremacy clause requires otherwise.</w:t>
      </w:r>
    </w:p>
    <w:p w:rsidR="00504C88" w:rsidRPr="00715445" w:rsidRDefault="00504C88" w:rsidP="00504C88">
      <w:pPr>
        <w:pStyle w:val="ParaNORMAL"/>
        <w:spacing w:line="240" w:lineRule="auto"/>
        <w:rPr>
          <w:rFonts w:ascii="Times New Roman" w:hAnsi="Times New Roman"/>
          <w:sz w:val="22"/>
          <w:szCs w:val="22"/>
        </w:rPr>
      </w:pPr>
      <w:r w:rsidRPr="00715445">
        <w:rPr>
          <w:rFonts w:ascii="Times New Roman" w:hAnsi="Times New Roman"/>
          <w:b/>
          <w:smallCaps/>
          <w:sz w:val="22"/>
          <w:szCs w:val="22"/>
        </w:rPr>
        <w:t>Late Payment</w:t>
      </w:r>
      <w:r w:rsidRPr="00715445">
        <w:rPr>
          <w:rFonts w:ascii="Times New Roman" w:hAnsi="Times New Roman"/>
          <w:sz w:val="22"/>
          <w:szCs w:val="22"/>
        </w:rPr>
        <w:t>.  Timeliness of payment and any interest to be paid to Contractor for late payment shall be governed by Section 2880 of the Public Authorities Law and the guidelines adopted by LIPA thereto.</w:t>
      </w:r>
    </w:p>
    <w:p w:rsidR="00504C88" w:rsidRPr="00715445" w:rsidRDefault="00504C88" w:rsidP="00504C88">
      <w:pPr>
        <w:pStyle w:val="ParaNORMAL"/>
        <w:spacing w:line="240" w:lineRule="auto"/>
        <w:rPr>
          <w:rFonts w:ascii="Times New Roman" w:hAnsi="Times New Roman"/>
          <w:sz w:val="22"/>
          <w:szCs w:val="22"/>
        </w:rPr>
      </w:pPr>
      <w:r w:rsidRPr="00715445">
        <w:rPr>
          <w:rFonts w:ascii="Times New Roman" w:hAnsi="Times New Roman"/>
          <w:b/>
          <w:smallCaps/>
          <w:sz w:val="22"/>
          <w:szCs w:val="22"/>
        </w:rPr>
        <w:t>Prohibition on Purchase of Tropical Hardwoods</w:t>
      </w:r>
      <w:r w:rsidRPr="00715445">
        <w:rPr>
          <w:rFonts w:ascii="Times New Roman" w:hAnsi="Times New Roman"/>
          <w:sz w:val="22"/>
          <w:szCs w:val="22"/>
        </w:rPr>
        <w:t>.  Contractor certifies and warrants that all wood products to be used under this contract award will be in accordance with, but not limited to, the specifications and provisions of State Finance Law §165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Contractor to establish to meet with the approval of the State.  In addition, when any portion of this contract involving the use of woods, whether supply or installation, is to be performed by any subcontractor, Contractor will indicate and certify in the submitted bid proposal that the subcontractor has been informed and is in compliance with specifications and provisions regarding use of tropical hardwoods as detailed in §165 State Finance Law. Any such use must meet with the approval of the State; otherwise, the bid may not be considered responsive. Under bidder certifications, proof of qualification for exemption will be the responsibility of Contractor to meet with the approval of the State.</w:t>
      </w:r>
    </w:p>
    <w:p w:rsidR="00504C88" w:rsidRPr="00715445" w:rsidRDefault="00504C88" w:rsidP="00504C88">
      <w:pPr>
        <w:pStyle w:val="ParaNORMAL"/>
        <w:spacing w:line="240" w:lineRule="auto"/>
        <w:rPr>
          <w:rFonts w:ascii="Times New Roman" w:hAnsi="Times New Roman"/>
          <w:sz w:val="22"/>
          <w:szCs w:val="22"/>
        </w:rPr>
      </w:pPr>
      <w:r w:rsidRPr="00715445">
        <w:rPr>
          <w:rFonts w:ascii="Times New Roman" w:hAnsi="Times New Roman"/>
          <w:b/>
          <w:smallCaps/>
          <w:sz w:val="22"/>
          <w:szCs w:val="22"/>
        </w:rPr>
        <w:t>Macbride Fair Employment Principles</w:t>
      </w:r>
      <w:r w:rsidRPr="00715445">
        <w:rPr>
          <w:rFonts w:ascii="Times New Roman" w:hAnsi="Times New Roman"/>
          <w:sz w:val="22"/>
          <w:szCs w:val="22"/>
        </w:rPr>
        <w:t>.  In accordance with the MacBride Fair Employment Principles (Chapter 807 of the New York Laws of 1992), Contractor hereby stipulates that Contractor either (i) has no business operations in Northern Ireland, or (ii) shall take lawful steps in good faith to conduct any business operations in Northern Ireland in accordance with the MacBride Fair Employment Principles (as described in Article 165 of, the New York State Finance Law), and shall permit independent monitoring of compliance with such principles.</w:t>
      </w:r>
    </w:p>
    <w:p w:rsidR="00504C88" w:rsidRPr="00715445" w:rsidRDefault="00504C88" w:rsidP="00504C88">
      <w:pPr>
        <w:pStyle w:val="ParaNORMAL"/>
        <w:spacing w:line="240" w:lineRule="auto"/>
        <w:rPr>
          <w:rFonts w:ascii="Times New Roman" w:hAnsi="Times New Roman"/>
          <w:sz w:val="22"/>
          <w:szCs w:val="22"/>
        </w:rPr>
      </w:pPr>
      <w:r w:rsidRPr="00715445">
        <w:rPr>
          <w:rFonts w:ascii="Times New Roman" w:hAnsi="Times New Roman"/>
          <w:b/>
          <w:smallCaps/>
          <w:sz w:val="22"/>
          <w:szCs w:val="22"/>
        </w:rPr>
        <w:t>Omnibus Procurement Act of</w:t>
      </w:r>
      <w:r w:rsidRPr="00715445">
        <w:rPr>
          <w:rFonts w:ascii="Times New Roman" w:hAnsi="Times New Roman"/>
          <w:b/>
          <w:sz w:val="22"/>
          <w:szCs w:val="22"/>
        </w:rPr>
        <w:t xml:space="preserve"> 1992</w:t>
      </w:r>
      <w:r w:rsidRPr="00715445">
        <w:rPr>
          <w:rFonts w:ascii="Times New Roman" w:hAnsi="Times New Roman"/>
          <w:sz w:val="22"/>
          <w:szCs w:val="22"/>
        </w:rPr>
        <w:t>.  It is the policy of New York State to maximize opportunities for the participation of New York State business enterprises, including minority and women-owned business enterprises as bidders, subcontractors and suppliers on its procurement contracts. Information on the availability of New York State subcontractors and suppliers is available from:</w:t>
      </w:r>
    </w:p>
    <w:p w:rsidR="00504C88" w:rsidRPr="00715445" w:rsidRDefault="00504C88" w:rsidP="00504C88">
      <w:pPr>
        <w:spacing w:before="280" w:line="240" w:lineRule="auto"/>
        <w:ind w:left="1440"/>
        <w:rPr>
          <w:rFonts w:ascii="Times New Roman" w:hAnsi="Times New Roman"/>
          <w:sz w:val="22"/>
          <w:szCs w:val="22"/>
        </w:rPr>
      </w:pPr>
      <w:r w:rsidRPr="00715445">
        <w:rPr>
          <w:rFonts w:ascii="Times New Roman" w:hAnsi="Times New Roman"/>
          <w:sz w:val="22"/>
          <w:szCs w:val="22"/>
        </w:rPr>
        <w:lastRenderedPageBreak/>
        <w:t>NYS Department of Economic Development</w:t>
      </w:r>
    </w:p>
    <w:p w:rsidR="00504C88" w:rsidRPr="00715445" w:rsidRDefault="00504C88" w:rsidP="00504C88">
      <w:pPr>
        <w:spacing w:line="240" w:lineRule="auto"/>
        <w:ind w:left="1440"/>
        <w:rPr>
          <w:rFonts w:ascii="Times New Roman" w:hAnsi="Times New Roman"/>
          <w:sz w:val="22"/>
          <w:szCs w:val="22"/>
        </w:rPr>
      </w:pPr>
      <w:r w:rsidRPr="00715445">
        <w:rPr>
          <w:rFonts w:ascii="Times New Roman" w:hAnsi="Times New Roman"/>
          <w:sz w:val="22"/>
          <w:szCs w:val="22"/>
        </w:rPr>
        <w:t>Division for Small Business</w:t>
      </w:r>
    </w:p>
    <w:p w:rsidR="00504C88" w:rsidRPr="00715445" w:rsidRDefault="00504C88" w:rsidP="00504C88">
      <w:pPr>
        <w:spacing w:line="240" w:lineRule="auto"/>
        <w:ind w:left="1440"/>
        <w:rPr>
          <w:rFonts w:ascii="Times New Roman" w:hAnsi="Times New Roman"/>
          <w:sz w:val="22"/>
          <w:szCs w:val="22"/>
        </w:rPr>
      </w:pPr>
      <w:r w:rsidRPr="00715445">
        <w:rPr>
          <w:rFonts w:ascii="Times New Roman" w:hAnsi="Times New Roman"/>
          <w:sz w:val="22"/>
          <w:szCs w:val="22"/>
        </w:rPr>
        <w:t>One Commerce Plaza</w:t>
      </w:r>
    </w:p>
    <w:p w:rsidR="00504C88" w:rsidRPr="00715445" w:rsidRDefault="00504C88" w:rsidP="00504C88">
      <w:pPr>
        <w:spacing w:line="240" w:lineRule="auto"/>
        <w:ind w:left="1440"/>
        <w:rPr>
          <w:rFonts w:ascii="Times New Roman" w:hAnsi="Times New Roman"/>
          <w:sz w:val="22"/>
          <w:szCs w:val="22"/>
        </w:rPr>
      </w:pPr>
      <w:r w:rsidRPr="00715445">
        <w:rPr>
          <w:rFonts w:ascii="Times New Roman" w:hAnsi="Times New Roman"/>
          <w:sz w:val="22"/>
          <w:szCs w:val="22"/>
        </w:rPr>
        <w:t>Albany, New York  12245.</w:t>
      </w:r>
    </w:p>
    <w:p w:rsidR="00504C88" w:rsidRPr="00715445" w:rsidRDefault="00504C88" w:rsidP="00504C88">
      <w:pPr>
        <w:pStyle w:val="ParaNORMAL"/>
        <w:spacing w:line="240" w:lineRule="auto"/>
        <w:rPr>
          <w:rFonts w:ascii="Times New Roman" w:hAnsi="Times New Roman"/>
          <w:sz w:val="22"/>
          <w:szCs w:val="22"/>
        </w:rPr>
      </w:pPr>
      <w:r w:rsidRPr="00715445">
        <w:rPr>
          <w:rFonts w:ascii="Times New Roman" w:hAnsi="Times New Roman"/>
          <w:sz w:val="22"/>
          <w:szCs w:val="22"/>
        </w:rPr>
        <w:t>A directory of certified minority and women–owned business enterprises is available from:</w:t>
      </w:r>
    </w:p>
    <w:p w:rsidR="00504C88" w:rsidRPr="00715445" w:rsidRDefault="00504C88" w:rsidP="00504C88">
      <w:pPr>
        <w:spacing w:before="280" w:line="240" w:lineRule="auto"/>
        <w:ind w:left="1440"/>
        <w:rPr>
          <w:rFonts w:ascii="Times New Roman" w:hAnsi="Times New Roman"/>
          <w:sz w:val="22"/>
          <w:szCs w:val="22"/>
        </w:rPr>
      </w:pPr>
      <w:r w:rsidRPr="00715445">
        <w:rPr>
          <w:rFonts w:ascii="Times New Roman" w:hAnsi="Times New Roman"/>
          <w:sz w:val="22"/>
          <w:szCs w:val="22"/>
        </w:rPr>
        <w:t>NYS Department of Economic Development</w:t>
      </w:r>
    </w:p>
    <w:p w:rsidR="00504C88" w:rsidRPr="00715445" w:rsidRDefault="00504C88" w:rsidP="00504C88">
      <w:pPr>
        <w:spacing w:line="240" w:lineRule="auto"/>
        <w:ind w:left="1440"/>
        <w:rPr>
          <w:rFonts w:ascii="Times New Roman" w:hAnsi="Times New Roman"/>
          <w:sz w:val="22"/>
          <w:szCs w:val="22"/>
        </w:rPr>
      </w:pPr>
      <w:r w:rsidRPr="00715445">
        <w:rPr>
          <w:rFonts w:ascii="Times New Roman" w:hAnsi="Times New Roman"/>
          <w:sz w:val="22"/>
          <w:szCs w:val="22"/>
        </w:rPr>
        <w:t>Minority and Women’s Business Development Division</w:t>
      </w:r>
    </w:p>
    <w:p w:rsidR="00504C88" w:rsidRPr="00715445" w:rsidRDefault="00504C88" w:rsidP="00504C88">
      <w:pPr>
        <w:spacing w:line="240" w:lineRule="auto"/>
        <w:ind w:left="1440"/>
        <w:rPr>
          <w:rFonts w:ascii="Times New Roman" w:hAnsi="Times New Roman"/>
          <w:sz w:val="22"/>
          <w:szCs w:val="22"/>
        </w:rPr>
      </w:pPr>
      <w:r w:rsidRPr="00715445">
        <w:rPr>
          <w:rFonts w:ascii="Times New Roman" w:hAnsi="Times New Roman"/>
          <w:sz w:val="22"/>
          <w:szCs w:val="22"/>
        </w:rPr>
        <w:t>One Commerce Plaza</w:t>
      </w:r>
    </w:p>
    <w:p w:rsidR="00504C88" w:rsidRPr="00715445" w:rsidRDefault="00504C88" w:rsidP="00504C88">
      <w:pPr>
        <w:spacing w:line="240" w:lineRule="auto"/>
        <w:ind w:left="1440"/>
        <w:rPr>
          <w:rFonts w:ascii="Times New Roman" w:hAnsi="Times New Roman"/>
          <w:sz w:val="22"/>
          <w:szCs w:val="22"/>
        </w:rPr>
      </w:pPr>
      <w:r w:rsidRPr="00715445">
        <w:rPr>
          <w:rFonts w:ascii="Times New Roman" w:hAnsi="Times New Roman"/>
          <w:sz w:val="22"/>
          <w:szCs w:val="22"/>
        </w:rPr>
        <w:t>Albany, New York  12245</w:t>
      </w:r>
    </w:p>
    <w:p w:rsidR="00504C88" w:rsidRPr="00715445" w:rsidRDefault="00504C88" w:rsidP="00504C88">
      <w:pPr>
        <w:pStyle w:val="ParaNORMAL"/>
        <w:spacing w:line="240" w:lineRule="auto"/>
        <w:rPr>
          <w:rFonts w:ascii="Times New Roman" w:hAnsi="Times New Roman"/>
          <w:sz w:val="22"/>
          <w:szCs w:val="22"/>
        </w:rPr>
      </w:pPr>
      <w:r w:rsidRPr="00715445">
        <w:rPr>
          <w:rFonts w:ascii="Times New Roman" w:hAnsi="Times New Roman"/>
          <w:sz w:val="22"/>
          <w:szCs w:val="22"/>
        </w:rPr>
        <w:t>The Omnibus Procurement Act of 1992 requires that by signing this Agreement, Contractor certifies that:</w:t>
      </w:r>
    </w:p>
    <w:p w:rsidR="00504C88" w:rsidRPr="00715445" w:rsidRDefault="00504C88" w:rsidP="00504C88">
      <w:pPr>
        <w:pStyle w:val="SubParaLevel1"/>
        <w:spacing w:line="240" w:lineRule="auto"/>
        <w:rPr>
          <w:rFonts w:ascii="Times New Roman" w:hAnsi="Times New Roman"/>
          <w:sz w:val="22"/>
          <w:szCs w:val="22"/>
        </w:rPr>
      </w:pPr>
      <w:r w:rsidRPr="00715445">
        <w:rPr>
          <w:rFonts w:ascii="Times New Roman" w:hAnsi="Times New Roman"/>
          <w:sz w:val="22"/>
          <w:szCs w:val="22"/>
        </w:rPr>
        <w:tab/>
        <w:t>(a)</w:t>
      </w:r>
      <w:r w:rsidRPr="00715445">
        <w:rPr>
          <w:rFonts w:ascii="Times New Roman" w:hAnsi="Times New Roman"/>
          <w:sz w:val="22"/>
          <w:szCs w:val="22"/>
        </w:rPr>
        <w:tab/>
        <w:t xml:space="preserve">Contractor has made commercially reasonable efforts to encourage the participation of New York State Business Enterprises as suppliers and subcontractors, including certified minority and woman–owned business enterprises, on this Project, and has retained the documentation of these efforts to be provided upon request to the State; </w:t>
      </w:r>
    </w:p>
    <w:p w:rsidR="00504C88" w:rsidRPr="00715445" w:rsidRDefault="00504C88" w:rsidP="00504C88">
      <w:pPr>
        <w:pStyle w:val="SubParaLevel1"/>
        <w:spacing w:line="240" w:lineRule="auto"/>
        <w:rPr>
          <w:rFonts w:ascii="Times New Roman" w:hAnsi="Times New Roman"/>
          <w:sz w:val="22"/>
          <w:szCs w:val="22"/>
        </w:rPr>
      </w:pPr>
      <w:r w:rsidRPr="00715445">
        <w:rPr>
          <w:rFonts w:ascii="Times New Roman" w:hAnsi="Times New Roman"/>
          <w:sz w:val="22"/>
          <w:szCs w:val="22"/>
        </w:rPr>
        <w:tab/>
        <w:t>(b)</w:t>
      </w:r>
      <w:r w:rsidRPr="00715445">
        <w:rPr>
          <w:rFonts w:ascii="Times New Roman" w:hAnsi="Times New Roman"/>
          <w:sz w:val="22"/>
          <w:szCs w:val="22"/>
        </w:rPr>
        <w:tab/>
        <w:t xml:space="preserve">Contractor has complied with the Federal Equal Opportunity Act of 1972 (P.L. 92–261), as amended; and </w:t>
      </w:r>
    </w:p>
    <w:p w:rsidR="00504C88" w:rsidRPr="00715445" w:rsidRDefault="00504C88" w:rsidP="00504C88">
      <w:pPr>
        <w:pStyle w:val="SubParaLevel1"/>
        <w:spacing w:line="240" w:lineRule="auto"/>
        <w:rPr>
          <w:rFonts w:ascii="Times New Roman" w:hAnsi="Times New Roman"/>
          <w:sz w:val="22"/>
          <w:szCs w:val="22"/>
        </w:rPr>
      </w:pPr>
      <w:r w:rsidRPr="00715445">
        <w:rPr>
          <w:rFonts w:ascii="Times New Roman" w:hAnsi="Times New Roman"/>
          <w:sz w:val="22"/>
          <w:szCs w:val="22"/>
        </w:rPr>
        <w:tab/>
        <w:t>(c)</w:t>
      </w:r>
      <w:r w:rsidRPr="00715445">
        <w:rPr>
          <w:rFonts w:ascii="Times New Roman" w:hAnsi="Times New Roman"/>
          <w:sz w:val="22"/>
          <w:szCs w:val="22"/>
        </w:rPr>
        <w:tab/>
        <w:t xml:space="preserve">Contractor agrees to make commercially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Contractor agrees to document these efforts and to provide said documentation to the State upon request. </w:t>
      </w:r>
    </w:p>
    <w:p w:rsidR="00504C88" w:rsidRPr="00715445" w:rsidRDefault="00504C88" w:rsidP="00504C88">
      <w:pPr>
        <w:pStyle w:val="SubParaLevel1"/>
        <w:spacing w:line="240" w:lineRule="auto"/>
        <w:rPr>
          <w:rFonts w:ascii="Times New Roman" w:hAnsi="Times New Roman"/>
          <w:sz w:val="22"/>
          <w:szCs w:val="22"/>
        </w:rPr>
      </w:pPr>
      <w:r w:rsidRPr="00715445">
        <w:rPr>
          <w:rFonts w:ascii="Times New Roman" w:hAnsi="Times New Roman"/>
          <w:sz w:val="22"/>
          <w:szCs w:val="22"/>
        </w:rPr>
        <w:tab/>
        <w:t>(d)</w:t>
      </w:r>
      <w:r w:rsidRPr="00715445">
        <w:rPr>
          <w:rFonts w:ascii="Times New Roman" w:hAnsi="Times New Roman"/>
          <w:sz w:val="22"/>
          <w:szCs w:val="22"/>
        </w:rPr>
        <w:tab/>
        <w:t xml:space="preserve"> Contractor acknowledges that the State may seek to obtain offset credits from foreign countries as a result of this contract and agrees to cooperate with the State in these efforts.</w:t>
      </w:r>
    </w:p>
    <w:p w:rsidR="00504C88" w:rsidRPr="00715445" w:rsidRDefault="00504C88" w:rsidP="00504C88">
      <w:pPr>
        <w:pStyle w:val="ParaNORMAL"/>
        <w:spacing w:line="240" w:lineRule="auto"/>
        <w:rPr>
          <w:rFonts w:ascii="Times New Roman" w:hAnsi="Times New Roman"/>
          <w:sz w:val="22"/>
          <w:szCs w:val="22"/>
        </w:rPr>
      </w:pPr>
      <w:r w:rsidRPr="00715445">
        <w:rPr>
          <w:rFonts w:ascii="Times New Roman" w:hAnsi="Times New Roman"/>
          <w:b/>
          <w:smallCaps/>
          <w:sz w:val="22"/>
          <w:szCs w:val="22"/>
        </w:rPr>
        <w:t>Reciprocity and Sanctions Provisions</w:t>
      </w:r>
      <w:r w:rsidRPr="00715445">
        <w:rPr>
          <w:rFonts w:ascii="Times New Roman" w:hAnsi="Times New Roman"/>
          <w:sz w:val="22"/>
          <w:szCs w:val="22"/>
        </w:rPr>
        <w:t>.  Contractor is hereby notified that if its principal place of business is located in a state that penalizes New York State vendors, and if the goods or services it offers are substantially produced or performed outside New York State, the Omnibus Procurement Act 1994 amendments (Chapter 684, Laws of 1994) require that Contractor be denied contracts which it would otherwise obtain.</w:t>
      </w:r>
    </w:p>
    <w:p w:rsidR="00504C88" w:rsidRPr="00715445" w:rsidRDefault="00504C88" w:rsidP="00504C88">
      <w:pPr>
        <w:pStyle w:val="ParaNORMAL"/>
        <w:spacing w:line="240" w:lineRule="auto"/>
        <w:rPr>
          <w:rFonts w:ascii="Times New Roman" w:hAnsi="Times New Roman"/>
          <w:sz w:val="22"/>
          <w:szCs w:val="22"/>
        </w:rPr>
      </w:pPr>
      <w:r w:rsidRPr="00715445">
        <w:rPr>
          <w:rFonts w:ascii="Times New Roman" w:hAnsi="Times New Roman"/>
          <w:b/>
          <w:smallCaps/>
          <w:sz w:val="22"/>
          <w:szCs w:val="22"/>
        </w:rPr>
        <w:t>Purchases of Apparel</w:t>
      </w:r>
      <w:r w:rsidRPr="00715445">
        <w:rPr>
          <w:rFonts w:ascii="Times New Roman" w:hAnsi="Times New Roman"/>
          <w:sz w:val="22"/>
          <w:szCs w:val="22"/>
        </w:rPr>
        <w:t>.  In accordance with State Finance Law 162 (4-a), LIPA shall not purchase any apparel from any Contractor unable or unwilling to certify that: (i) such apparel was manufactured in compliance with all applicable labor and occupational safety laws, including, but not limited to, child labor laws, wage and hours laws and workplace safety laws, and (ii) Contractor will supply, with its bid (or, if not a bid situation, prior to or at the time of signing a contract with LIPA), if known, the names and addresses of each subcontractor and a list of all manufacturing plants to be utilized by the bidder.</w:t>
      </w:r>
    </w:p>
    <w:p w:rsidR="00504C88" w:rsidRPr="00715445" w:rsidRDefault="00504C88" w:rsidP="00504C88">
      <w:pPr>
        <w:pStyle w:val="ParaNORMAL"/>
        <w:spacing w:line="240" w:lineRule="auto"/>
        <w:rPr>
          <w:rFonts w:ascii="Times New Roman" w:hAnsi="Times New Roman"/>
          <w:sz w:val="22"/>
          <w:szCs w:val="22"/>
        </w:rPr>
      </w:pPr>
      <w:r w:rsidRPr="00715445">
        <w:rPr>
          <w:rFonts w:ascii="Times New Roman" w:hAnsi="Times New Roman"/>
          <w:b/>
          <w:smallCaps/>
          <w:sz w:val="22"/>
          <w:szCs w:val="22"/>
        </w:rPr>
        <w:t>Contractor Affirmation of Compliance and Certification of Disclosure</w:t>
      </w:r>
      <w:r w:rsidRPr="00715445">
        <w:rPr>
          <w:rFonts w:ascii="Times New Roman" w:hAnsi="Times New Roman"/>
          <w:sz w:val="22"/>
          <w:szCs w:val="22"/>
        </w:rPr>
        <w:t xml:space="preserve">. Contractor  affirms that it understands and agrees to comply with the procedures of the Governmental Entity relative to permissible contacts as required by the State Finance Law § 139-j (3) and § 139-j (6)(b).  </w:t>
      </w:r>
      <w:r w:rsidRPr="00715445">
        <w:rPr>
          <w:rFonts w:ascii="Times New Roman" w:hAnsi="Times New Roman"/>
          <w:sz w:val="22"/>
          <w:szCs w:val="22"/>
        </w:rPr>
        <w:lastRenderedPageBreak/>
        <w:t>Furthermore, Contractor certifies that the information disclosed pursuant to State Finance Law § 139-k (5) is complete true and accurate.</w:t>
      </w:r>
    </w:p>
    <w:p w:rsidR="00504C88" w:rsidRPr="00715445" w:rsidRDefault="00504C88" w:rsidP="00504C88">
      <w:pPr>
        <w:pStyle w:val="ParaNORMAL"/>
        <w:spacing w:line="240" w:lineRule="auto"/>
        <w:rPr>
          <w:rFonts w:ascii="Times New Roman" w:hAnsi="Times New Roman"/>
          <w:sz w:val="22"/>
          <w:szCs w:val="22"/>
        </w:rPr>
      </w:pPr>
      <w:r w:rsidRPr="00715445">
        <w:rPr>
          <w:rFonts w:ascii="Times New Roman" w:hAnsi="Times New Roman"/>
          <w:b/>
          <w:smallCaps/>
          <w:sz w:val="22"/>
          <w:szCs w:val="22"/>
        </w:rPr>
        <w:t>Optional Termination By The Authority</w:t>
      </w:r>
      <w:r w:rsidRPr="00715445">
        <w:rPr>
          <w:rFonts w:ascii="Times New Roman" w:hAnsi="Times New Roman"/>
          <w:sz w:val="22"/>
          <w:szCs w:val="22"/>
        </w:rPr>
        <w:t>.  LIPA reserves the right to terminate this contract in the event it is found that the certification filed by Contractor in accordance with New York State Finance Law § 139-k was intentionally false or intentionally incomplete. Upon such finding, LIPA may exercise its termination right by providing written notification to Contractor in accordance with the written notification terms of the contract.</w:t>
      </w:r>
    </w:p>
    <w:p w:rsidR="00504C88" w:rsidRPr="00715445" w:rsidRDefault="00504C88" w:rsidP="00504C88">
      <w:pPr>
        <w:pStyle w:val="ParaNORMAL"/>
        <w:spacing w:line="240" w:lineRule="auto"/>
        <w:rPr>
          <w:rFonts w:ascii="Times New Roman" w:hAnsi="Times New Roman"/>
          <w:sz w:val="22"/>
          <w:szCs w:val="22"/>
        </w:rPr>
      </w:pPr>
      <w:r w:rsidRPr="00715445">
        <w:rPr>
          <w:rFonts w:ascii="Times New Roman" w:hAnsi="Times New Roman"/>
          <w:b/>
          <w:smallCaps/>
          <w:sz w:val="22"/>
          <w:szCs w:val="22"/>
        </w:rPr>
        <w:t>Contingent Fees</w:t>
      </w:r>
      <w:r w:rsidRPr="00715445">
        <w:rPr>
          <w:rFonts w:ascii="Times New Roman" w:hAnsi="Times New Roman"/>
          <w:sz w:val="22"/>
          <w:szCs w:val="22"/>
        </w:rPr>
        <w:t>.  Contractor hereby certifies and agrees that (a) Contractor has not employed or retained and will not employ or retain any individual or entity for the purpose of soliciting or securing any LIPA contract or any amendment or modification thereto pursuant to any agreement or understanding for receipt of any form of compensation which in whole or in part is contingent or dependent upon the award of any such contract or any amendment or modification thereto; and (b) Contractor will not seek or be paid an additional fee that is contingent or dependent upon the completion of a transaction by LIPA.</w:t>
      </w:r>
    </w:p>
    <w:p w:rsidR="00504C88" w:rsidRPr="00715445" w:rsidRDefault="00504C88" w:rsidP="00504C88">
      <w:pPr>
        <w:pStyle w:val="ParaNORMAL"/>
        <w:spacing w:line="240" w:lineRule="auto"/>
        <w:rPr>
          <w:rFonts w:ascii="Times New Roman" w:hAnsi="Times New Roman"/>
          <w:sz w:val="22"/>
          <w:szCs w:val="22"/>
        </w:rPr>
      </w:pPr>
      <w:r w:rsidRPr="00715445">
        <w:rPr>
          <w:rFonts w:ascii="Times New Roman" w:hAnsi="Times New Roman"/>
          <w:b/>
          <w:smallCaps/>
          <w:sz w:val="22"/>
          <w:szCs w:val="22"/>
        </w:rPr>
        <w:t>Nonpublic Personal Information</w:t>
      </w:r>
      <w:r w:rsidRPr="00715445">
        <w:rPr>
          <w:rFonts w:ascii="Times New Roman" w:hAnsi="Times New Roman"/>
          <w:sz w:val="22"/>
          <w:szCs w:val="22"/>
        </w:rPr>
        <w:t>. 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acts or omissions of the Contractor’s agents, officers, employees or subcontractors.</w:t>
      </w:r>
    </w:p>
    <w:p w:rsidR="00504C88" w:rsidRPr="00715445" w:rsidRDefault="00504C88" w:rsidP="00504C88">
      <w:pPr>
        <w:pStyle w:val="ParaNORMAL"/>
        <w:spacing w:line="240" w:lineRule="auto"/>
        <w:rPr>
          <w:rFonts w:ascii="Times New Roman" w:hAnsi="Times New Roman"/>
          <w:sz w:val="22"/>
          <w:szCs w:val="22"/>
        </w:rPr>
      </w:pPr>
      <w:r w:rsidRPr="00715445">
        <w:rPr>
          <w:rFonts w:ascii="Times New Roman" w:hAnsi="Times New Roman"/>
          <w:b/>
          <w:smallCaps/>
          <w:sz w:val="22"/>
          <w:szCs w:val="22"/>
        </w:rPr>
        <w:t>Iran Divestment Act Certification</w:t>
      </w:r>
      <w:r w:rsidRPr="00715445">
        <w:rPr>
          <w:rFonts w:ascii="Times New Roman" w:hAnsi="Times New Roman"/>
          <w:i/>
          <w:sz w:val="22"/>
          <w:szCs w:val="22"/>
        </w:rPr>
        <w:t xml:space="preserve">. </w:t>
      </w:r>
      <w:r w:rsidRPr="00715445">
        <w:rPr>
          <w:rFonts w:ascii="Times New Roman" w:hAnsi="Times New Roman"/>
          <w:sz w:val="22"/>
          <w:szCs w:val="22"/>
        </w:rPr>
        <w:t>Contractor certifies under penalty of perjury, that to the best of its knowledge and belief that it is not on the list created pursuant to paragraph (b) of subdivision 3 of Section 165</w:t>
      </w:r>
      <w:r w:rsidRPr="00715445">
        <w:rPr>
          <w:rFonts w:ascii="Times New Roman" w:hAnsi="Times New Roman"/>
          <w:sz w:val="22"/>
          <w:szCs w:val="22"/>
        </w:rPr>
        <w:noBreakHyphen/>
        <w:t>a of the State Finance Law.  In addition, Contractor agrees that no person on the list created pursuant to paragraph (b) of subdivision 3 of Section 165</w:t>
      </w:r>
      <w:r w:rsidRPr="00715445">
        <w:rPr>
          <w:rFonts w:ascii="Times New Roman" w:hAnsi="Times New Roman"/>
          <w:sz w:val="22"/>
          <w:szCs w:val="22"/>
        </w:rPr>
        <w:noBreakHyphen/>
        <w:t>a of the State Finance Law will be utilized as a subcontractor on this contract.</w:t>
      </w:r>
    </w:p>
    <w:p w:rsidR="00D50F9D" w:rsidRDefault="00D50F9D"/>
    <w:sectPr w:rsidR="00D50F9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938" w:rsidRDefault="003C0938" w:rsidP="00504C88">
      <w:pPr>
        <w:spacing w:line="240" w:lineRule="auto"/>
      </w:pPr>
      <w:r>
        <w:separator/>
      </w:r>
    </w:p>
  </w:endnote>
  <w:endnote w:type="continuationSeparator" w:id="0">
    <w:p w:rsidR="003C0938" w:rsidRDefault="003C0938" w:rsidP="00504C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663936"/>
      <w:docPartObj>
        <w:docPartGallery w:val="Page Numbers (Bottom of Page)"/>
        <w:docPartUnique/>
      </w:docPartObj>
    </w:sdtPr>
    <w:sdtEndPr>
      <w:rPr>
        <w:noProof/>
      </w:rPr>
    </w:sdtEndPr>
    <w:sdtContent>
      <w:p w:rsidR="003C0938" w:rsidRDefault="003C0938">
        <w:pPr>
          <w:pStyle w:val="Footer"/>
          <w:jc w:val="center"/>
        </w:pPr>
        <w:r>
          <w:fldChar w:fldCharType="begin"/>
        </w:r>
        <w:r>
          <w:instrText xml:space="preserve"> PAGE   \* MERGEFORMAT </w:instrText>
        </w:r>
        <w:r>
          <w:fldChar w:fldCharType="separate"/>
        </w:r>
        <w:r w:rsidR="009022CC">
          <w:rPr>
            <w:noProof/>
          </w:rPr>
          <w:t>5</w:t>
        </w:r>
        <w:r>
          <w:rPr>
            <w:noProof/>
          </w:rPr>
          <w:fldChar w:fldCharType="end"/>
        </w:r>
      </w:p>
    </w:sdtContent>
  </w:sdt>
  <w:p w:rsidR="003C0938" w:rsidRDefault="003C0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938" w:rsidRDefault="003C0938" w:rsidP="00504C88">
      <w:pPr>
        <w:spacing w:line="240" w:lineRule="auto"/>
      </w:pPr>
      <w:r>
        <w:separator/>
      </w:r>
    </w:p>
  </w:footnote>
  <w:footnote w:type="continuationSeparator" w:id="0">
    <w:p w:rsidR="003C0938" w:rsidRDefault="003C0938" w:rsidP="00504C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88"/>
    <w:rsid w:val="003C0938"/>
    <w:rsid w:val="003F623E"/>
    <w:rsid w:val="00504C88"/>
    <w:rsid w:val="005773AB"/>
    <w:rsid w:val="00774C65"/>
    <w:rsid w:val="009022CC"/>
    <w:rsid w:val="00A27ADB"/>
    <w:rsid w:val="00A61799"/>
    <w:rsid w:val="00C8285D"/>
    <w:rsid w:val="00D10D62"/>
    <w:rsid w:val="00D50F9D"/>
    <w:rsid w:val="00E25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EEDB6"/>
  <w15:docId w15:val="{ABA28C16-B15A-4C86-929D-C3551AC0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9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98"/>
    <w:rsid w:val="00504C88"/>
    <w:pPr>
      <w:spacing w:after="0" w:line="264" w:lineRule="auto"/>
      <w:jc w:val="both"/>
    </w:pPr>
    <w:rPr>
      <w:rFonts w:eastAsiaTheme="minorEastAsia" w:cs="Times New Roman"/>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ORMAL">
    <w:name w:val="ParaNORMAL"/>
    <w:aliases w:val="p,party,i,ParaFLUSH2,ohhar,RG Quick Para,ParaNtcbORMAL,paragraph,OHHpara,P,ORPara,pf2,ParaNtcbORM"/>
    <w:basedOn w:val="Normal"/>
    <w:rsid w:val="00504C88"/>
    <w:pPr>
      <w:spacing w:before="280" w:line="280" w:lineRule="exact"/>
      <w:ind w:firstLine="720"/>
    </w:pPr>
    <w:rPr>
      <w:rFonts w:ascii="Times" w:eastAsia="Times New Roman" w:hAnsi="Times"/>
      <w:sz w:val="24"/>
      <w:szCs w:val="24"/>
      <w:lang w:eastAsia="en-US"/>
    </w:rPr>
  </w:style>
  <w:style w:type="paragraph" w:customStyle="1" w:styleId="SubParaLevel1">
    <w:name w:val="SubParaLevel1"/>
    <w:aliases w:val="s1,S1,!Body Text(J),MBP_Bd Single Sp L,CG-Single Sp,Second Heading 1,dx-Bd Single Sp,O-Body Text,WS Signature-3.5&quot; Lft Indnt-Rght Tab,O-Body Text ()"/>
    <w:basedOn w:val="ParaNORMAL"/>
    <w:link w:val="O-BodyTextChar"/>
    <w:uiPriority w:val="99"/>
    <w:rsid w:val="00504C88"/>
    <w:pPr>
      <w:tabs>
        <w:tab w:val="right" w:pos="1800"/>
        <w:tab w:val="left" w:pos="2160"/>
      </w:tabs>
      <w:ind w:left="720" w:firstLine="0"/>
    </w:pPr>
  </w:style>
  <w:style w:type="paragraph" w:customStyle="1" w:styleId="ParaFLUSH">
    <w:name w:val="ParaFLUSH"/>
    <w:aliases w:val="pf"/>
    <w:basedOn w:val="ParaNORMAL"/>
    <w:uiPriority w:val="99"/>
    <w:rsid w:val="00504C88"/>
    <w:pPr>
      <w:ind w:firstLine="0"/>
    </w:pPr>
  </w:style>
  <w:style w:type="character" w:customStyle="1" w:styleId="O-BodyTextChar">
    <w:name w:val="O-Body Text () Char"/>
    <w:aliases w:val="s1 Char"/>
    <w:basedOn w:val="DefaultParagraphFont"/>
    <w:link w:val="SubParaLevel1"/>
    <w:uiPriority w:val="99"/>
    <w:locked/>
    <w:rsid w:val="00504C88"/>
    <w:rPr>
      <w:rFonts w:ascii="Times" w:eastAsia="Times New Roman" w:hAnsi="Times" w:cs="Times New Roman"/>
      <w:sz w:val="24"/>
      <w:szCs w:val="24"/>
    </w:rPr>
  </w:style>
  <w:style w:type="paragraph" w:styleId="Header">
    <w:name w:val="header"/>
    <w:basedOn w:val="Normal"/>
    <w:link w:val="HeaderChar"/>
    <w:uiPriority w:val="99"/>
    <w:unhideWhenUsed/>
    <w:rsid w:val="00504C88"/>
    <w:pPr>
      <w:tabs>
        <w:tab w:val="center" w:pos="4680"/>
        <w:tab w:val="right" w:pos="9360"/>
      </w:tabs>
      <w:spacing w:line="240" w:lineRule="auto"/>
    </w:pPr>
  </w:style>
  <w:style w:type="character" w:customStyle="1" w:styleId="HeaderChar">
    <w:name w:val="Header Char"/>
    <w:basedOn w:val="DefaultParagraphFont"/>
    <w:link w:val="Header"/>
    <w:uiPriority w:val="99"/>
    <w:rsid w:val="00504C88"/>
    <w:rPr>
      <w:rFonts w:eastAsiaTheme="minorEastAsia" w:cs="Times New Roman"/>
      <w:sz w:val="18"/>
      <w:szCs w:val="18"/>
      <w:lang w:eastAsia="en-GB"/>
    </w:rPr>
  </w:style>
  <w:style w:type="paragraph" w:styleId="Footer">
    <w:name w:val="footer"/>
    <w:basedOn w:val="Normal"/>
    <w:link w:val="FooterChar"/>
    <w:uiPriority w:val="99"/>
    <w:unhideWhenUsed/>
    <w:rsid w:val="00504C88"/>
    <w:pPr>
      <w:tabs>
        <w:tab w:val="center" w:pos="4680"/>
        <w:tab w:val="right" w:pos="9360"/>
      </w:tabs>
      <w:spacing w:line="240" w:lineRule="auto"/>
    </w:pPr>
  </w:style>
  <w:style w:type="character" w:customStyle="1" w:styleId="FooterChar">
    <w:name w:val="Footer Char"/>
    <w:basedOn w:val="DefaultParagraphFont"/>
    <w:link w:val="Footer"/>
    <w:uiPriority w:val="99"/>
    <w:rsid w:val="00504C88"/>
    <w:rPr>
      <w:rFonts w:eastAsiaTheme="minorEastAsia" w:cs="Times New Roman"/>
      <w:sz w:val="18"/>
      <w:szCs w:val="18"/>
      <w:lang w:eastAsia="en-GB"/>
    </w:rPr>
  </w:style>
  <w:style w:type="paragraph" w:styleId="BalloonText">
    <w:name w:val="Balloon Text"/>
    <w:basedOn w:val="Normal"/>
    <w:link w:val="BalloonTextChar"/>
    <w:uiPriority w:val="99"/>
    <w:semiHidden/>
    <w:unhideWhenUsed/>
    <w:rsid w:val="003F62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23E"/>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3134</Words>
  <Characters>17396</Characters>
  <Application>Microsoft Office Word</Application>
  <DocSecurity>0</DocSecurity>
  <Lines>362</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Rosa Rhoden</cp:lastModifiedBy>
  <cp:revision>2</cp:revision>
  <cp:lastPrinted>2017-02-23T21:52:00Z</cp:lastPrinted>
  <dcterms:created xsi:type="dcterms:W3CDTF">2017-06-21T21:12:00Z</dcterms:created>
  <dcterms:modified xsi:type="dcterms:W3CDTF">2017-06-21T21:12:00Z</dcterms:modified>
</cp:coreProperties>
</file>