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1D" w:rsidRPr="00F647C9" w:rsidRDefault="000B6B1D" w:rsidP="000B6B1D">
      <w:pPr>
        <w:jc w:val="right"/>
        <w:rPr>
          <w:b/>
          <w:szCs w:val="24"/>
        </w:rPr>
      </w:pPr>
    </w:p>
    <w:p w:rsidR="000B6B1D" w:rsidRPr="006E4A39" w:rsidRDefault="000B6B1D" w:rsidP="00DF02C4">
      <w:pPr>
        <w:pBdr>
          <w:bottom w:val="double" w:sz="4" w:space="1" w:color="auto"/>
        </w:pBdr>
      </w:pPr>
    </w:p>
    <w:p w:rsidR="000B6B1D" w:rsidRPr="00503769" w:rsidRDefault="000B6B1D" w:rsidP="000B6B1D">
      <w:pPr>
        <w:jc w:val="center"/>
        <w:rPr>
          <w:rFonts w:ascii="Arial Narrow" w:hAnsi="Arial Narrow"/>
        </w:rPr>
      </w:pPr>
      <w:r w:rsidRPr="00503769">
        <w:rPr>
          <w:rFonts w:ascii="Arial Narrow" w:hAnsi="Arial Narrow"/>
          <w:color w:val="000000"/>
          <w:sz w:val="56"/>
          <w:szCs w:val="56"/>
        </w:rPr>
        <w:t>Contract for the</w:t>
      </w:r>
    </w:p>
    <w:p w:rsidR="000B6B1D" w:rsidRPr="00503769" w:rsidRDefault="000B6B1D" w:rsidP="000B6B1D">
      <w:pPr>
        <w:jc w:val="center"/>
        <w:rPr>
          <w:rFonts w:ascii="Arial Narrow" w:hAnsi="Arial Narrow"/>
        </w:rPr>
      </w:pPr>
      <w:r w:rsidRPr="00503769">
        <w:rPr>
          <w:rFonts w:ascii="Arial Narrow" w:hAnsi="Arial Narrow"/>
          <w:color w:val="000000"/>
          <w:sz w:val="56"/>
          <w:szCs w:val="56"/>
        </w:rPr>
        <w:t xml:space="preserve">Purchase &amp; Sale of </w:t>
      </w:r>
      <w:r w:rsidR="007C1E66">
        <w:rPr>
          <w:rFonts w:ascii="Arial Narrow" w:hAnsi="Arial Narrow"/>
          <w:color w:val="000000"/>
          <w:sz w:val="56"/>
          <w:szCs w:val="56"/>
        </w:rPr>
        <w:t>Renewable</w:t>
      </w:r>
      <w:r w:rsidRPr="00503769">
        <w:rPr>
          <w:rFonts w:ascii="Arial Narrow" w:hAnsi="Arial Narrow"/>
          <w:color w:val="000000"/>
          <w:sz w:val="56"/>
          <w:szCs w:val="56"/>
        </w:rPr>
        <w:t xml:space="preserve"> Energy</w:t>
      </w:r>
      <w:r w:rsidR="00B70D89">
        <w:rPr>
          <w:rFonts w:ascii="Arial Narrow" w:hAnsi="Arial Narrow"/>
          <w:color w:val="000000"/>
          <w:sz w:val="56"/>
          <w:szCs w:val="56"/>
        </w:rPr>
        <w:t>,</w:t>
      </w:r>
      <w:r w:rsidR="004344FA">
        <w:rPr>
          <w:rFonts w:ascii="Arial Narrow" w:hAnsi="Arial Narrow"/>
          <w:color w:val="000000"/>
          <w:sz w:val="56"/>
          <w:szCs w:val="56"/>
        </w:rPr>
        <w:t xml:space="preserve"> Related Capacity</w:t>
      </w:r>
      <w:r w:rsidRPr="00503769">
        <w:rPr>
          <w:rFonts w:ascii="Arial Narrow" w:hAnsi="Arial Narrow"/>
          <w:color w:val="000000"/>
          <w:sz w:val="56"/>
          <w:szCs w:val="56"/>
        </w:rPr>
        <w:t xml:space="preserve"> and Renewable Attributes</w:t>
      </w:r>
    </w:p>
    <w:p w:rsidR="000B6B1D" w:rsidRPr="00503769" w:rsidRDefault="000B6B1D" w:rsidP="000B6B1D">
      <w:pPr>
        <w:jc w:val="center"/>
        <w:rPr>
          <w:rFonts w:ascii="Arial Narrow" w:hAnsi="Arial Narrow"/>
        </w:rPr>
      </w:pPr>
      <w:r w:rsidRPr="00503769">
        <w:rPr>
          <w:rFonts w:ascii="Arial Narrow" w:hAnsi="Arial Narrow"/>
          <w:color w:val="000000"/>
          <w:sz w:val="56"/>
          <w:szCs w:val="56"/>
        </w:rPr>
        <w:t>Between</w:t>
      </w:r>
    </w:p>
    <w:p w:rsidR="000B6B1D" w:rsidRPr="00503769" w:rsidRDefault="000B6B1D" w:rsidP="000B6B1D">
      <w:pPr>
        <w:jc w:val="center"/>
        <w:rPr>
          <w:rFonts w:ascii="Arial Narrow" w:hAnsi="Arial Narrow"/>
        </w:rPr>
      </w:pPr>
      <w:r w:rsidRPr="00503769">
        <w:rPr>
          <w:rFonts w:ascii="Arial Narrow" w:hAnsi="Arial Narrow"/>
          <w:color w:val="000000"/>
          <w:sz w:val="56"/>
          <w:szCs w:val="56"/>
        </w:rPr>
        <w:t>Long Island Power Authority</w:t>
      </w:r>
    </w:p>
    <w:p w:rsidR="000B6B1D" w:rsidRDefault="000B6B1D" w:rsidP="000B6B1D">
      <w:pPr>
        <w:jc w:val="center"/>
        <w:rPr>
          <w:rFonts w:ascii="Arial Narrow" w:hAnsi="Arial Narrow"/>
          <w:color w:val="000000"/>
          <w:sz w:val="56"/>
          <w:szCs w:val="56"/>
        </w:rPr>
      </w:pPr>
      <w:r w:rsidRPr="00503769">
        <w:rPr>
          <w:rFonts w:ascii="Arial Narrow" w:hAnsi="Arial Narrow"/>
          <w:color w:val="000000"/>
          <w:sz w:val="56"/>
          <w:szCs w:val="56"/>
        </w:rPr>
        <w:t>and</w:t>
      </w:r>
    </w:p>
    <w:p w:rsidR="007C1E66" w:rsidRPr="00503769" w:rsidRDefault="007C1E66" w:rsidP="000B6B1D">
      <w:pPr>
        <w:jc w:val="center"/>
        <w:rPr>
          <w:rFonts w:ascii="Arial Narrow" w:hAnsi="Arial Narrow"/>
        </w:rPr>
      </w:pPr>
    </w:p>
    <w:p w:rsidR="000B6B1D" w:rsidRPr="00E24DC1" w:rsidRDefault="007C1E66" w:rsidP="000B6B1D">
      <w:pPr>
        <w:spacing w:after="480"/>
        <w:jc w:val="center"/>
        <w:rPr>
          <w:rFonts w:ascii="Arial Narrow" w:hAnsi="Arial Narrow"/>
          <w:b/>
          <w:i/>
          <w:sz w:val="56"/>
          <w:szCs w:val="56"/>
        </w:rPr>
      </w:pPr>
      <w:r w:rsidRPr="00E24DC1">
        <w:rPr>
          <w:rFonts w:ascii="Arial Narrow" w:hAnsi="Arial Narrow"/>
          <w:b/>
          <w:i/>
          <w:sz w:val="56"/>
          <w:szCs w:val="56"/>
        </w:rPr>
        <w:t>[Seller]</w:t>
      </w:r>
    </w:p>
    <w:p w:rsidR="000B6B1D" w:rsidRPr="006E4A39" w:rsidRDefault="007C1E66" w:rsidP="007D4033">
      <w:pPr>
        <w:pBdr>
          <w:bottom w:val="double" w:sz="4" w:space="0" w:color="000000"/>
        </w:pBdr>
        <w:spacing w:after="240"/>
        <w:jc w:val="center"/>
        <w:rPr>
          <w:color w:val="000000"/>
          <w:sz w:val="32"/>
          <w:szCs w:val="32"/>
        </w:rPr>
      </w:pPr>
      <w:r>
        <w:rPr>
          <w:color w:val="000000"/>
          <w:sz w:val="32"/>
          <w:szCs w:val="32"/>
        </w:rPr>
        <w:t>[</w:t>
      </w:r>
      <w:r w:rsidR="007A6B57" w:rsidRPr="007A6B57">
        <w:rPr>
          <w:color w:val="000000"/>
          <w:szCs w:val="24"/>
        </w:rPr>
        <w:t>DATED:</w:t>
      </w:r>
      <w:r>
        <w:rPr>
          <w:color w:val="000000"/>
          <w:sz w:val="32"/>
          <w:szCs w:val="32"/>
        </w:rPr>
        <w:t xml:space="preserve">                    ]</w:t>
      </w: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Default="00B07AA7" w:rsidP="00B07AA7">
      <w:pPr>
        <w:pStyle w:val="Header"/>
        <w:tabs>
          <w:tab w:val="clear" w:pos="4320"/>
          <w:tab w:val="clear" w:pos="8640"/>
        </w:tabs>
        <w:jc w:val="both"/>
        <w:rPr>
          <w:b/>
          <w:i/>
          <w:u w:val="double"/>
        </w:rPr>
      </w:pPr>
    </w:p>
    <w:p w:rsidR="00B07AA7" w:rsidRPr="008E189F" w:rsidRDefault="00B07AA7" w:rsidP="00B07AA7">
      <w:pPr>
        <w:pStyle w:val="Header"/>
        <w:tabs>
          <w:tab w:val="clear" w:pos="4320"/>
          <w:tab w:val="clear" w:pos="8640"/>
        </w:tabs>
        <w:jc w:val="both"/>
        <w:rPr>
          <w:b/>
          <w:i/>
          <w:u w:val="double"/>
        </w:rPr>
      </w:pPr>
      <w:r w:rsidRPr="005C4FDC">
        <w:rPr>
          <w:b/>
          <w:i/>
          <w:u w:val="double"/>
        </w:rPr>
        <w:t>NOTE: THIS IS LIPA</w:t>
      </w:r>
      <w:r>
        <w:rPr>
          <w:b/>
          <w:i/>
          <w:u w:val="double"/>
        </w:rPr>
        <w:t>’</w:t>
      </w:r>
      <w:r w:rsidRPr="005C4FDC">
        <w:rPr>
          <w:b/>
          <w:i/>
          <w:u w:val="double"/>
        </w:rPr>
        <w:t xml:space="preserve">S PREFERRED POWER PURCHASE AGREEMENT FOR </w:t>
      </w:r>
      <w:r w:rsidRPr="0075578C">
        <w:rPr>
          <w:b/>
          <w:i/>
          <w:u w:val="double"/>
        </w:rPr>
        <w:t xml:space="preserve">ON-ISLAND </w:t>
      </w:r>
      <w:r>
        <w:rPr>
          <w:b/>
          <w:i/>
          <w:u w:val="double"/>
        </w:rPr>
        <w:t>RENEWABLE</w:t>
      </w:r>
      <w:r w:rsidRPr="0075578C">
        <w:rPr>
          <w:b/>
          <w:i/>
          <w:u w:val="double"/>
        </w:rPr>
        <w:t xml:space="preserve"> </w:t>
      </w:r>
      <w:r w:rsidRPr="00B97FF0">
        <w:rPr>
          <w:b/>
          <w:i/>
          <w:u w:val="double"/>
        </w:rPr>
        <w:t>GENERATION (“PPA”)</w:t>
      </w:r>
      <w:r w:rsidRPr="005C4FDC">
        <w:rPr>
          <w:b/>
          <w:i/>
          <w:u w:val="double"/>
        </w:rPr>
        <w:t>.  LIPA EXPRESSLY RESERVES THE RIGHT TO MODIFY OR OTHERWISE REVISE THIS DRAFT AS IT MAY DEEM NECESSARY OR ADVISABLE OR AS CIRCUMSTANCES MAY OTHERWISE WARRANT, INC</w:t>
      </w:r>
      <w:r w:rsidRPr="00DA6F8A">
        <w:rPr>
          <w:b/>
          <w:i/>
          <w:u w:val="double"/>
        </w:rPr>
        <w:t xml:space="preserve">LUDING IN RESPONSE TO QUESTIONS SUBMITTED BY </w:t>
      </w:r>
      <w:r w:rsidR="00905CA4">
        <w:rPr>
          <w:b/>
          <w:i/>
          <w:u w:val="double"/>
        </w:rPr>
        <w:t>RESPONDENT</w:t>
      </w:r>
      <w:r w:rsidRPr="00DA6F8A">
        <w:rPr>
          <w:b/>
          <w:i/>
          <w:u w:val="double"/>
        </w:rPr>
        <w:t>S.</w:t>
      </w:r>
    </w:p>
    <w:p w:rsidR="00B07AA7" w:rsidRDefault="00B07AA7" w:rsidP="00DF02C4"/>
    <w:p w:rsidR="00B07AA7" w:rsidRDefault="00B07AA7" w:rsidP="00DF02C4">
      <w:pPr>
        <w:sectPr w:rsidR="00B07AA7" w:rsidSect="00DF02C4">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rsidR="000B6B1D" w:rsidRPr="006E4A39" w:rsidRDefault="000B6B1D" w:rsidP="00A70DE7">
      <w:pPr>
        <w:jc w:val="center"/>
        <w:rPr>
          <w:color w:val="000000"/>
          <w:sz w:val="32"/>
          <w:szCs w:val="32"/>
        </w:rPr>
      </w:pPr>
      <w:r w:rsidRPr="006E4A39">
        <w:rPr>
          <w:color w:val="000000"/>
          <w:sz w:val="32"/>
          <w:szCs w:val="32"/>
        </w:rPr>
        <w:lastRenderedPageBreak/>
        <w:t xml:space="preserve">Contract for the Purchase &amp; Sale of </w:t>
      </w:r>
      <w:r w:rsidR="005429D5">
        <w:rPr>
          <w:color w:val="000000"/>
          <w:sz w:val="32"/>
          <w:szCs w:val="32"/>
        </w:rPr>
        <w:t>Renewable</w:t>
      </w:r>
      <w:r w:rsidRPr="006E4A39">
        <w:rPr>
          <w:color w:val="000000"/>
          <w:sz w:val="32"/>
          <w:szCs w:val="32"/>
        </w:rPr>
        <w:t xml:space="preserve"> Energy</w:t>
      </w:r>
      <w:r w:rsidR="004344FA">
        <w:rPr>
          <w:color w:val="000000"/>
          <w:sz w:val="32"/>
          <w:szCs w:val="32"/>
        </w:rPr>
        <w:t>, Related Capacity</w:t>
      </w:r>
      <w:r w:rsidRPr="006E4A39">
        <w:rPr>
          <w:color w:val="000000"/>
          <w:sz w:val="32"/>
          <w:szCs w:val="32"/>
        </w:rPr>
        <w:t xml:space="preserve"> and Renewable Attributes Between Long Island Power Authority and</w:t>
      </w:r>
      <w:r w:rsidR="00A70DE7">
        <w:rPr>
          <w:color w:val="000000"/>
          <w:sz w:val="32"/>
          <w:szCs w:val="32"/>
        </w:rPr>
        <w:t xml:space="preserve"> </w:t>
      </w:r>
      <w:r w:rsidR="005429D5" w:rsidRPr="00E24DC1">
        <w:rPr>
          <w:b/>
          <w:i/>
          <w:color w:val="000000"/>
          <w:sz w:val="32"/>
          <w:szCs w:val="32"/>
        </w:rPr>
        <w:t>[Seller]</w:t>
      </w:r>
    </w:p>
    <w:p w:rsidR="000B6B1D" w:rsidRDefault="000B6B1D" w:rsidP="000B6B1D">
      <w:pPr>
        <w:spacing w:after="240"/>
        <w:jc w:val="center"/>
        <w:rPr>
          <w:b/>
          <w:bCs/>
          <w:color w:val="000000"/>
          <w:sz w:val="28"/>
          <w:szCs w:val="28"/>
        </w:rPr>
      </w:pPr>
      <w:r w:rsidRPr="006E4A39">
        <w:rPr>
          <w:b/>
          <w:bCs/>
          <w:color w:val="000000"/>
          <w:sz w:val="28"/>
          <w:szCs w:val="28"/>
        </w:rPr>
        <w:t>TABLE OF CONTENTS</w:t>
      </w:r>
    </w:p>
    <w:p w:rsidR="004E50AB" w:rsidRPr="006E4A39" w:rsidRDefault="004E50AB" w:rsidP="004E50AB">
      <w:pPr>
        <w:jc w:val="right"/>
      </w:pPr>
      <w:r>
        <w:t>Page</w:t>
      </w:r>
    </w:p>
    <w:p w:rsidR="00F92540" w:rsidRDefault="009533EF">
      <w:pPr>
        <w:pStyle w:val="TOC1"/>
        <w:rPr>
          <w:rFonts w:asciiTheme="minorHAnsi" w:eastAsiaTheme="minorEastAsia" w:hAnsiTheme="minorHAnsi" w:cstheme="minorBidi"/>
          <w:smallCaps w:val="0"/>
          <w:sz w:val="22"/>
          <w:szCs w:val="22"/>
        </w:rPr>
      </w:pPr>
      <w:r w:rsidRPr="009533EF">
        <w:fldChar w:fldCharType="begin"/>
      </w:r>
      <w:r w:rsidR="004E50AB">
        <w:instrText xml:space="preserve"> TOC \f \o 1-2 \h </w:instrText>
      </w:r>
      <w:r w:rsidRPr="009533EF">
        <w:fldChar w:fldCharType="separate"/>
      </w:r>
      <w:hyperlink w:anchor="_Toc375310767" w:history="1">
        <w:r w:rsidR="00F92540" w:rsidRPr="00C8784D">
          <w:rPr>
            <w:rStyle w:val="Hyperlink"/>
            <w:caps/>
          </w:rPr>
          <w:t>article 1:</w:t>
        </w:r>
        <w:r w:rsidR="00F92540" w:rsidRPr="00C8784D">
          <w:rPr>
            <w:rStyle w:val="Hyperlink"/>
          </w:rPr>
          <w:t xml:space="preserve"> GENERAL DEFINITIONS</w:t>
        </w:r>
        <w:r w:rsidR="00F92540">
          <w:tab/>
        </w:r>
        <w:r w:rsidR="00F92540">
          <w:fldChar w:fldCharType="begin"/>
        </w:r>
        <w:r w:rsidR="00F92540">
          <w:instrText xml:space="preserve"> PAGEREF _Toc375310767 \h </w:instrText>
        </w:r>
        <w:r w:rsidR="00F92540">
          <w:fldChar w:fldCharType="separate"/>
        </w:r>
        <w:r w:rsidR="008F76E2">
          <w:t>2</w:t>
        </w:r>
        <w:r w:rsidR="00F92540">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768" w:history="1">
        <w:r w:rsidRPr="00C8784D">
          <w:rPr>
            <w:rStyle w:val="Hyperlink"/>
            <w:caps/>
          </w:rPr>
          <w:t>article 2:</w:t>
        </w:r>
        <w:r w:rsidRPr="00C8784D">
          <w:rPr>
            <w:rStyle w:val="Hyperlink"/>
          </w:rPr>
          <w:t xml:space="preserve"> TERM</w:t>
        </w:r>
        <w:r>
          <w:tab/>
        </w:r>
        <w:r>
          <w:fldChar w:fldCharType="begin"/>
        </w:r>
        <w:r>
          <w:instrText xml:space="preserve"> PAGEREF _Toc375310768 \h </w:instrText>
        </w:r>
        <w:r>
          <w:fldChar w:fldCharType="separate"/>
        </w:r>
        <w:r w:rsidR="008F76E2">
          <w:t>14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69" w:history="1">
        <w:r w:rsidRPr="00C8784D">
          <w:rPr>
            <w:rStyle w:val="Hyperlink"/>
          </w:rPr>
          <w:t>2.1</w:t>
        </w:r>
        <w:r>
          <w:rPr>
            <w:rFonts w:asciiTheme="minorHAnsi" w:eastAsiaTheme="minorEastAsia" w:hAnsiTheme="minorHAnsi" w:cstheme="minorBidi"/>
            <w:smallCaps w:val="0"/>
            <w:sz w:val="22"/>
            <w:szCs w:val="22"/>
          </w:rPr>
          <w:tab/>
        </w:r>
        <w:r w:rsidRPr="00C8784D">
          <w:rPr>
            <w:rStyle w:val="Hyperlink"/>
          </w:rPr>
          <w:t>Term</w:t>
        </w:r>
        <w:r>
          <w:tab/>
        </w:r>
        <w:r>
          <w:fldChar w:fldCharType="begin"/>
        </w:r>
        <w:r>
          <w:instrText xml:space="preserve"> PAGEREF _Toc375310769 \h </w:instrText>
        </w:r>
        <w:r>
          <w:fldChar w:fldCharType="separate"/>
        </w:r>
        <w:r w:rsidR="008F76E2">
          <w:t>14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0" w:history="1">
        <w:r w:rsidRPr="00C8784D">
          <w:rPr>
            <w:rStyle w:val="Hyperlink"/>
          </w:rPr>
          <w:t>2.2</w:t>
        </w:r>
        <w:r>
          <w:rPr>
            <w:rFonts w:asciiTheme="minorHAnsi" w:eastAsiaTheme="minorEastAsia" w:hAnsiTheme="minorHAnsi" w:cstheme="minorBidi"/>
            <w:smallCaps w:val="0"/>
            <w:sz w:val="22"/>
            <w:szCs w:val="22"/>
          </w:rPr>
          <w:tab/>
        </w:r>
        <w:r w:rsidRPr="00C8784D">
          <w:rPr>
            <w:rStyle w:val="Hyperlink"/>
          </w:rPr>
          <w:t>Opinion of Counsel</w:t>
        </w:r>
        <w:r>
          <w:tab/>
        </w:r>
        <w:r>
          <w:fldChar w:fldCharType="begin"/>
        </w:r>
        <w:r>
          <w:instrText xml:space="preserve"> PAGEREF _Toc375310770 \h </w:instrText>
        </w:r>
        <w:r>
          <w:fldChar w:fldCharType="separate"/>
        </w:r>
        <w:r w:rsidR="008F76E2">
          <w:t>14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1" w:history="1">
        <w:r w:rsidRPr="00C8784D">
          <w:rPr>
            <w:rStyle w:val="Hyperlink"/>
          </w:rPr>
          <w:t>2.3</w:t>
        </w:r>
        <w:r>
          <w:rPr>
            <w:rFonts w:asciiTheme="minorHAnsi" w:eastAsiaTheme="minorEastAsia" w:hAnsiTheme="minorHAnsi" w:cstheme="minorBidi"/>
            <w:smallCaps w:val="0"/>
            <w:sz w:val="22"/>
            <w:szCs w:val="22"/>
          </w:rPr>
          <w:tab/>
        </w:r>
        <w:r w:rsidRPr="00C8784D">
          <w:rPr>
            <w:rStyle w:val="Hyperlink"/>
          </w:rPr>
          <w:t>Early Termination by Buyer</w:t>
        </w:r>
        <w:r>
          <w:tab/>
        </w:r>
        <w:r>
          <w:fldChar w:fldCharType="begin"/>
        </w:r>
        <w:r>
          <w:instrText xml:space="preserve"> PAGEREF _Toc375310771 \h </w:instrText>
        </w:r>
        <w:r>
          <w:fldChar w:fldCharType="separate"/>
        </w:r>
        <w:r w:rsidR="008F76E2">
          <w:t>14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2" w:history="1">
        <w:r w:rsidRPr="00C8784D">
          <w:rPr>
            <w:rStyle w:val="Hyperlink"/>
            <w:bCs/>
          </w:rPr>
          <w:t>2.4</w:t>
        </w:r>
        <w:r>
          <w:rPr>
            <w:rFonts w:asciiTheme="minorHAnsi" w:eastAsiaTheme="minorEastAsia" w:hAnsiTheme="minorHAnsi" w:cstheme="minorBidi"/>
            <w:smallCaps w:val="0"/>
            <w:sz w:val="22"/>
            <w:szCs w:val="22"/>
          </w:rPr>
          <w:tab/>
        </w:r>
        <w:r w:rsidRPr="00C8784D">
          <w:rPr>
            <w:rStyle w:val="Hyperlink"/>
          </w:rPr>
          <w:t>Effective Date</w:t>
        </w:r>
        <w:r>
          <w:tab/>
        </w:r>
        <w:r>
          <w:fldChar w:fldCharType="begin"/>
        </w:r>
        <w:r>
          <w:instrText xml:space="preserve"> PAGEREF _Toc375310772 \h </w:instrText>
        </w:r>
        <w:r>
          <w:fldChar w:fldCharType="separate"/>
        </w:r>
        <w:r w:rsidR="008F76E2">
          <w:t>15</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773" w:history="1">
        <w:r w:rsidRPr="00C8784D">
          <w:rPr>
            <w:rStyle w:val="Hyperlink"/>
            <w:caps/>
          </w:rPr>
          <w:t>article 3:</w:t>
        </w:r>
        <w:r w:rsidRPr="00C8784D">
          <w:rPr>
            <w:rStyle w:val="Hyperlink"/>
          </w:rPr>
          <w:t xml:space="preserve"> OBLIGATIONS AND DELIVERIES</w:t>
        </w:r>
        <w:r>
          <w:tab/>
        </w:r>
        <w:r>
          <w:fldChar w:fldCharType="begin"/>
        </w:r>
        <w:r>
          <w:instrText xml:space="preserve"> PAGEREF _Toc375310773 \h </w:instrText>
        </w:r>
        <w:r>
          <w:fldChar w:fldCharType="separate"/>
        </w:r>
        <w:r w:rsidR="008F76E2">
          <w:t>16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4" w:history="1">
        <w:r w:rsidRPr="00C8784D">
          <w:rPr>
            <w:rStyle w:val="Hyperlink"/>
          </w:rPr>
          <w:t>3.1</w:t>
        </w:r>
        <w:r>
          <w:rPr>
            <w:rFonts w:asciiTheme="minorHAnsi" w:eastAsiaTheme="minorEastAsia" w:hAnsiTheme="minorHAnsi" w:cstheme="minorBidi"/>
            <w:smallCaps w:val="0"/>
            <w:sz w:val="22"/>
            <w:szCs w:val="22"/>
          </w:rPr>
          <w:tab/>
        </w:r>
        <w:r w:rsidRPr="00C8784D">
          <w:rPr>
            <w:rStyle w:val="Hyperlink"/>
          </w:rPr>
          <w:t>Delivery and Sale of Products</w:t>
        </w:r>
        <w:r>
          <w:tab/>
        </w:r>
        <w:r>
          <w:fldChar w:fldCharType="begin"/>
        </w:r>
        <w:r>
          <w:instrText xml:space="preserve"> PAGEREF _Toc375310774 \h </w:instrText>
        </w:r>
        <w:r>
          <w:fldChar w:fldCharType="separate"/>
        </w:r>
        <w:r w:rsidR="008F76E2">
          <w:t>16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5" w:history="1">
        <w:r w:rsidRPr="00C8784D">
          <w:rPr>
            <w:rStyle w:val="Hyperlink"/>
          </w:rPr>
          <w:t>3.2</w:t>
        </w:r>
        <w:r>
          <w:rPr>
            <w:rFonts w:asciiTheme="minorHAnsi" w:eastAsiaTheme="minorEastAsia" w:hAnsiTheme="minorHAnsi" w:cstheme="minorBidi"/>
            <w:smallCaps w:val="0"/>
            <w:sz w:val="22"/>
            <w:szCs w:val="22"/>
          </w:rPr>
          <w:tab/>
        </w:r>
        <w:r w:rsidRPr="00C8784D">
          <w:rPr>
            <w:rStyle w:val="Hyperlink"/>
          </w:rPr>
          <w:t>Conditions for Project COD</w:t>
        </w:r>
        <w:r>
          <w:tab/>
        </w:r>
        <w:r>
          <w:fldChar w:fldCharType="begin"/>
        </w:r>
        <w:r>
          <w:instrText xml:space="preserve"> PAGEREF _Toc375310775 \h </w:instrText>
        </w:r>
        <w:r>
          <w:fldChar w:fldCharType="separate"/>
        </w:r>
        <w:r w:rsidR="008F76E2">
          <w:t>18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6" w:history="1">
        <w:r w:rsidRPr="00C8784D">
          <w:rPr>
            <w:rStyle w:val="Hyperlink"/>
          </w:rPr>
          <w:t>3.3</w:t>
        </w:r>
        <w:r>
          <w:rPr>
            <w:rFonts w:asciiTheme="minorHAnsi" w:eastAsiaTheme="minorEastAsia" w:hAnsiTheme="minorHAnsi" w:cstheme="minorBidi"/>
            <w:smallCaps w:val="0"/>
            <w:sz w:val="22"/>
            <w:szCs w:val="22"/>
          </w:rPr>
          <w:tab/>
        </w:r>
        <w:r w:rsidRPr="00C8784D">
          <w:rPr>
            <w:rStyle w:val="Hyperlink"/>
          </w:rPr>
          <w:t>COD Liquidated Damages</w:t>
        </w:r>
        <w:r>
          <w:tab/>
        </w:r>
        <w:r>
          <w:fldChar w:fldCharType="begin"/>
        </w:r>
        <w:r>
          <w:instrText xml:space="preserve"> PAGEREF _Toc375310776 \h </w:instrText>
        </w:r>
        <w:r>
          <w:fldChar w:fldCharType="separate"/>
        </w:r>
        <w:r w:rsidR="008F76E2">
          <w:t>19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7" w:history="1">
        <w:r w:rsidRPr="00C8784D">
          <w:rPr>
            <w:rStyle w:val="Hyperlink"/>
          </w:rPr>
          <w:t>3.4</w:t>
        </w:r>
        <w:r>
          <w:rPr>
            <w:rFonts w:asciiTheme="minorHAnsi" w:eastAsiaTheme="minorEastAsia" w:hAnsiTheme="minorHAnsi" w:cstheme="minorBidi"/>
            <w:smallCaps w:val="0"/>
            <w:sz w:val="22"/>
            <w:szCs w:val="22"/>
          </w:rPr>
          <w:tab/>
        </w:r>
        <w:r w:rsidRPr="00C8784D">
          <w:rPr>
            <w:rStyle w:val="Hyperlink"/>
          </w:rPr>
          <w:t>Buyer’s Resale of Products</w:t>
        </w:r>
        <w:r>
          <w:tab/>
        </w:r>
        <w:r>
          <w:fldChar w:fldCharType="begin"/>
        </w:r>
        <w:r>
          <w:instrText xml:space="preserve"> PAGEREF _Toc375310777 \h </w:instrText>
        </w:r>
        <w:r>
          <w:fldChar w:fldCharType="separate"/>
        </w:r>
        <w:r w:rsidR="008F76E2">
          <w:t>20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8" w:history="1">
        <w:r w:rsidRPr="00C8784D">
          <w:rPr>
            <w:rStyle w:val="Hyperlink"/>
          </w:rPr>
          <w:t>3.5</w:t>
        </w:r>
        <w:r>
          <w:rPr>
            <w:rFonts w:asciiTheme="minorHAnsi" w:eastAsiaTheme="minorEastAsia" w:hAnsiTheme="minorHAnsi" w:cstheme="minorBidi"/>
            <w:smallCaps w:val="0"/>
            <w:sz w:val="22"/>
            <w:szCs w:val="22"/>
          </w:rPr>
          <w:tab/>
        </w:r>
        <w:r w:rsidRPr="00C8784D">
          <w:rPr>
            <w:rStyle w:val="Hyperlink"/>
          </w:rPr>
          <w:t>Good and Marketable Title; No Encumbrances</w:t>
        </w:r>
        <w:r>
          <w:tab/>
        </w:r>
        <w:r>
          <w:fldChar w:fldCharType="begin"/>
        </w:r>
        <w:r>
          <w:instrText xml:space="preserve"> PAGEREF _Toc375310778 \h </w:instrText>
        </w:r>
        <w:r>
          <w:fldChar w:fldCharType="separate"/>
        </w:r>
        <w:r w:rsidR="008F76E2">
          <w:t>20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79" w:history="1">
        <w:r w:rsidRPr="00C8784D">
          <w:rPr>
            <w:rStyle w:val="Hyperlink"/>
          </w:rPr>
          <w:t>3.6</w:t>
        </w:r>
        <w:r>
          <w:rPr>
            <w:rFonts w:asciiTheme="minorHAnsi" w:eastAsiaTheme="minorEastAsia" w:hAnsiTheme="minorHAnsi" w:cstheme="minorBidi"/>
            <w:smallCaps w:val="0"/>
            <w:sz w:val="22"/>
            <w:szCs w:val="22"/>
          </w:rPr>
          <w:tab/>
        </w:r>
        <w:r w:rsidRPr="00C8784D">
          <w:rPr>
            <w:rStyle w:val="Hyperlink"/>
          </w:rPr>
          <w:t>Seller’s Responsibility Related to Renewable Attributes</w:t>
        </w:r>
        <w:r>
          <w:tab/>
        </w:r>
        <w:r>
          <w:fldChar w:fldCharType="begin"/>
        </w:r>
        <w:r>
          <w:instrText xml:space="preserve"> PAGEREF _Toc375310779 \h </w:instrText>
        </w:r>
        <w:r>
          <w:fldChar w:fldCharType="separate"/>
        </w:r>
        <w:r w:rsidR="008F76E2">
          <w:t>20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0" w:history="1">
        <w:r w:rsidRPr="00C8784D">
          <w:rPr>
            <w:rStyle w:val="Hyperlink"/>
          </w:rPr>
          <w:t>3.7</w:t>
        </w:r>
        <w:r>
          <w:rPr>
            <w:rFonts w:asciiTheme="minorHAnsi" w:eastAsiaTheme="minorEastAsia" w:hAnsiTheme="minorHAnsi" w:cstheme="minorBidi"/>
            <w:smallCaps w:val="0"/>
            <w:sz w:val="22"/>
            <w:szCs w:val="22"/>
          </w:rPr>
          <w:tab/>
        </w:r>
        <w:r w:rsidRPr="00C8784D">
          <w:rPr>
            <w:rStyle w:val="Hyperlink"/>
          </w:rPr>
          <w:t>Future Renewable Attributes</w:t>
        </w:r>
        <w:r>
          <w:tab/>
        </w:r>
        <w:r>
          <w:fldChar w:fldCharType="begin"/>
        </w:r>
        <w:r>
          <w:instrText xml:space="preserve"> PAGEREF _Toc375310780 \h </w:instrText>
        </w:r>
        <w:r>
          <w:fldChar w:fldCharType="separate"/>
        </w:r>
        <w:r w:rsidR="008F76E2">
          <w:t>20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1" w:history="1">
        <w:r w:rsidRPr="00C8784D">
          <w:rPr>
            <w:rStyle w:val="Hyperlink"/>
          </w:rPr>
          <w:t>3.8</w:t>
        </w:r>
        <w:r>
          <w:rPr>
            <w:rFonts w:asciiTheme="minorHAnsi" w:eastAsiaTheme="minorEastAsia" w:hAnsiTheme="minorHAnsi" w:cstheme="minorBidi"/>
            <w:smallCaps w:val="0"/>
            <w:sz w:val="22"/>
            <w:szCs w:val="22"/>
          </w:rPr>
          <w:tab/>
        </w:r>
        <w:r w:rsidRPr="00C8784D">
          <w:rPr>
            <w:rStyle w:val="Hyperlink"/>
          </w:rPr>
          <w:t>Buyer’s Obligation Under the RPS Program</w:t>
        </w:r>
        <w:r>
          <w:tab/>
        </w:r>
        <w:r>
          <w:fldChar w:fldCharType="begin"/>
        </w:r>
        <w:r>
          <w:instrText xml:space="preserve"> PAGEREF _Toc375310781 \h </w:instrText>
        </w:r>
        <w:r>
          <w:fldChar w:fldCharType="separate"/>
        </w:r>
        <w:r w:rsidR="008F76E2">
          <w:t>21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2" w:history="1">
        <w:r w:rsidRPr="00C8784D">
          <w:rPr>
            <w:rStyle w:val="Hyperlink"/>
          </w:rPr>
          <w:t>3.9</w:t>
        </w:r>
        <w:r>
          <w:rPr>
            <w:rFonts w:asciiTheme="minorHAnsi" w:eastAsiaTheme="minorEastAsia" w:hAnsiTheme="minorHAnsi" w:cstheme="minorBidi"/>
            <w:smallCaps w:val="0"/>
            <w:sz w:val="22"/>
            <w:szCs w:val="22"/>
          </w:rPr>
          <w:tab/>
        </w:r>
        <w:r w:rsidRPr="00C8784D">
          <w:rPr>
            <w:rStyle w:val="Hyperlink"/>
          </w:rPr>
          <w:t>Buyer’s Rights Related to Renewable Attributes</w:t>
        </w:r>
        <w:r>
          <w:tab/>
        </w:r>
        <w:r>
          <w:fldChar w:fldCharType="begin"/>
        </w:r>
        <w:r>
          <w:instrText xml:space="preserve"> PAGEREF _Toc375310782 \h </w:instrText>
        </w:r>
        <w:r>
          <w:fldChar w:fldCharType="separate"/>
        </w:r>
        <w:r w:rsidR="008F76E2">
          <w:t>21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3" w:history="1">
        <w:r w:rsidRPr="00C8784D">
          <w:rPr>
            <w:rStyle w:val="Hyperlink"/>
          </w:rPr>
          <w:t>3.10</w:t>
        </w:r>
        <w:r>
          <w:rPr>
            <w:rFonts w:asciiTheme="minorHAnsi" w:eastAsiaTheme="minorEastAsia" w:hAnsiTheme="minorHAnsi" w:cstheme="minorBidi"/>
            <w:smallCaps w:val="0"/>
            <w:sz w:val="22"/>
            <w:szCs w:val="22"/>
          </w:rPr>
          <w:tab/>
        </w:r>
        <w:r w:rsidRPr="00C8784D">
          <w:rPr>
            <w:rStyle w:val="Hyperlink"/>
          </w:rPr>
          <w:t>Maintenance Outages</w:t>
        </w:r>
        <w:r>
          <w:tab/>
        </w:r>
        <w:r>
          <w:fldChar w:fldCharType="begin"/>
        </w:r>
        <w:r>
          <w:instrText xml:space="preserve"> PAGEREF _Toc375310783 \h </w:instrText>
        </w:r>
        <w:r>
          <w:fldChar w:fldCharType="separate"/>
        </w:r>
        <w:r w:rsidR="008F76E2">
          <w:t>21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4" w:history="1">
        <w:r w:rsidRPr="00C8784D">
          <w:rPr>
            <w:rStyle w:val="Hyperlink"/>
          </w:rPr>
          <w:t>3.11</w:t>
        </w:r>
        <w:r>
          <w:rPr>
            <w:rFonts w:asciiTheme="minorHAnsi" w:eastAsiaTheme="minorEastAsia" w:hAnsiTheme="minorHAnsi" w:cstheme="minorBidi"/>
            <w:smallCaps w:val="0"/>
            <w:sz w:val="22"/>
            <w:szCs w:val="22"/>
          </w:rPr>
          <w:tab/>
        </w:r>
        <w:r w:rsidRPr="00C8784D">
          <w:rPr>
            <w:rStyle w:val="Hyperlink"/>
          </w:rPr>
          <w:t>Development of Operating Instructions</w:t>
        </w:r>
        <w:r>
          <w:tab/>
        </w:r>
        <w:r>
          <w:fldChar w:fldCharType="begin"/>
        </w:r>
        <w:r>
          <w:instrText xml:space="preserve"> PAGEREF _Toc375310784 \h </w:instrText>
        </w:r>
        <w:r>
          <w:fldChar w:fldCharType="separate"/>
        </w:r>
        <w:r w:rsidR="008F76E2">
          <w:t>21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5" w:history="1">
        <w:r w:rsidRPr="00C8784D">
          <w:rPr>
            <w:rStyle w:val="Hyperlink"/>
          </w:rPr>
          <w:t>3.12</w:t>
        </w:r>
        <w:r>
          <w:rPr>
            <w:rFonts w:asciiTheme="minorHAnsi" w:eastAsiaTheme="minorEastAsia" w:hAnsiTheme="minorHAnsi" w:cstheme="minorBidi"/>
            <w:smallCaps w:val="0"/>
            <w:sz w:val="22"/>
            <w:szCs w:val="22"/>
          </w:rPr>
          <w:tab/>
        </w:r>
        <w:r w:rsidRPr="00C8784D">
          <w:rPr>
            <w:rStyle w:val="Hyperlink"/>
          </w:rPr>
          <w:t>Consistency with NYISO Rules</w:t>
        </w:r>
        <w:r>
          <w:tab/>
        </w:r>
        <w:r>
          <w:fldChar w:fldCharType="begin"/>
        </w:r>
        <w:r>
          <w:instrText xml:space="preserve"> PAGEREF _Toc375310785 \h </w:instrText>
        </w:r>
        <w:r>
          <w:fldChar w:fldCharType="separate"/>
        </w:r>
        <w:r w:rsidR="008F76E2">
          <w:t>22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6" w:history="1">
        <w:r w:rsidRPr="00C8784D">
          <w:rPr>
            <w:rStyle w:val="Hyperlink"/>
          </w:rPr>
          <w:t>3.13</w:t>
        </w:r>
        <w:r>
          <w:rPr>
            <w:rFonts w:asciiTheme="minorHAnsi" w:eastAsiaTheme="minorEastAsia" w:hAnsiTheme="minorHAnsi" w:cstheme="minorBidi"/>
            <w:smallCaps w:val="0"/>
            <w:sz w:val="22"/>
            <w:szCs w:val="22"/>
          </w:rPr>
          <w:tab/>
        </w:r>
        <w:r w:rsidRPr="00C8784D">
          <w:rPr>
            <w:rStyle w:val="Hyperlink"/>
          </w:rPr>
          <w:t>Test Energy</w:t>
        </w:r>
        <w:r>
          <w:tab/>
        </w:r>
        <w:r>
          <w:fldChar w:fldCharType="begin"/>
        </w:r>
        <w:r>
          <w:instrText xml:space="preserve"> PAGEREF _Toc375310786 \h </w:instrText>
        </w:r>
        <w:r>
          <w:fldChar w:fldCharType="separate"/>
        </w:r>
        <w:r w:rsidR="008F76E2">
          <w:t>22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7" w:history="1">
        <w:r w:rsidRPr="00C8784D">
          <w:rPr>
            <w:rStyle w:val="Hyperlink"/>
          </w:rPr>
          <w:t>3.14</w:t>
        </w:r>
        <w:r>
          <w:rPr>
            <w:rFonts w:asciiTheme="minorHAnsi" w:eastAsiaTheme="minorEastAsia" w:hAnsiTheme="minorHAnsi" w:cstheme="minorBidi"/>
            <w:smallCaps w:val="0"/>
            <w:sz w:val="22"/>
            <w:szCs w:val="22"/>
          </w:rPr>
          <w:tab/>
        </w:r>
        <w:r w:rsidRPr="00C8784D">
          <w:rPr>
            <w:rStyle w:val="Hyperlink"/>
          </w:rPr>
          <w:t>Station Service Energy</w:t>
        </w:r>
        <w:r>
          <w:tab/>
        </w:r>
        <w:r>
          <w:fldChar w:fldCharType="begin"/>
        </w:r>
        <w:r>
          <w:instrText xml:space="preserve"> PAGEREF _Toc375310787 \h </w:instrText>
        </w:r>
        <w:r>
          <w:fldChar w:fldCharType="separate"/>
        </w:r>
        <w:r w:rsidR="008F76E2">
          <w:t>22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8" w:history="1">
        <w:r w:rsidRPr="00C8784D">
          <w:rPr>
            <w:rStyle w:val="Hyperlink"/>
          </w:rPr>
          <w:t>3.15</w:t>
        </w:r>
        <w:r>
          <w:rPr>
            <w:rFonts w:asciiTheme="minorHAnsi" w:eastAsiaTheme="minorEastAsia" w:hAnsiTheme="minorHAnsi" w:cstheme="minorBidi"/>
            <w:smallCaps w:val="0"/>
            <w:sz w:val="22"/>
            <w:szCs w:val="22"/>
          </w:rPr>
          <w:tab/>
        </w:r>
        <w:r w:rsidRPr="00C8784D">
          <w:rPr>
            <w:rStyle w:val="Hyperlink"/>
          </w:rPr>
          <w:t>No Immunity Claim</w:t>
        </w:r>
        <w:r>
          <w:tab/>
        </w:r>
        <w:r>
          <w:fldChar w:fldCharType="begin"/>
        </w:r>
        <w:r>
          <w:instrText xml:space="preserve"> PAGEREF _Toc375310788 \h </w:instrText>
        </w:r>
        <w:r>
          <w:fldChar w:fldCharType="separate"/>
        </w:r>
        <w:r w:rsidR="008F76E2">
          <w:t>22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89" w:history="1">
        <w:r w:rsidRPr="00C8784D">
          <w:rPr>
            <w:rStyle w:val="Hyperlink"/>
          </w:rPr>
          <w:t>3.16</w:t>
        </w:r>
        <w:r>
          <w:rPr>
            <w:rFonts w:asciiTheme="minorHAnsi" w:eastAsiaTheme="minorEastAsia" w:hAnsiTheme="minorHAnsi" w:cstheme="minorBidi"/>
            <w:smallCaps w:val="0"/>
            <w:sz w:val="22"/>
            <w:szCs w:val="22"/>
          </w:rPr>
          <w:tab/>
        </w:r>
        <w:r w:rsidRPr="00C8784D">
          <w:rPr>
            <w:rStyle w:val="Hyperlink"/>
          </w:rPr>
          <w:t>Buyer’s Metering Device</w:t>
        </w:r>
        <w:r>
          <w:tab/>
        </w:r>
        <w:r>
          <w:fldChar w:fldCharType="begin"/>
        </w:r>
        <w:r>
          <w:instrText xml:space="preserve"> PAGEREF _Toc375310789 \h </w:instrText>
        </w:r>
        <w:r>
          <w:fldChar w:fldCharType="separate"/>
        </w:r>
        <w:r w:rsidR="008F76E2">
          <w:t>22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0" w:history="1">
        <w:r w:rsidRPr="00C8784D">
          <w:rPr>
            <w:rStyle w:val="Hyperlink"/>
          </w:rPr>
          <w:t>3.17</w:t>
        </w:r>
        <w:r>
          <w:rPr>
            <w:rFonts w:asciiTheme="minorHAnsi" w:eastAsiaTheme="minorEastAsia" w:hAnsiTheme="minorHAnsi" w:cstheme="minorBidi"/>
            <w:smallCaps w:val="0"/>
            <w:sz w:val="22"/>
            <w:szCs w:val="22"/>
          </w:rPr>
          <w:tab/>
        </w:r>
        <w:r w:rsidRPr="00C8784D">
          <w:rPr>
            <w:rStyle w:val="Hyperlink"/>
          </w:rPr>
          <w:t>Adjustment for Inaccurate Meters</w:t>
        </w:r>
        <w:r>
          <w:tab/>
        </w:r>
        <w:r>
          <w:fldChar w:fldCharType="begin"/>
        </w:r>
        <w:r>
          <w:instrText xml:space="preserve"> PAGEREF _Toc375310790 \h </w:instrText>
        </w:r>
        <w:r>
          <w:fldChar w:fldCharType="separate"/>
        </w:r>
        <w:r w:rsidR="008F76E2">
          <w:t>23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1" w:history="1">
        <w:r w:rsidRPr="00C8784D">
          <w:rPr>
            <w:rStyle w:val="Hyperlink"/>
          </w:rPr>
          <w:t>3.18</w:t>
        </w:r>
        <w:r>
          <w:rPr>
            <w:rFonts w:asciiTheme="minorHAnsi" w:eastAsiaTheme="minorEastAsia" w:hAnsiTheme="minorHAnsi" w:cstheme="minorBidi"/>
            <w:smallCaps w:val="0"/>
            <w:sz w:val="22"/>
            <w:szCs w:val="22"/>
          </w:rPr>
          <w:tab/>
        </w:r>
        <w:r w:rsidRPr="00C8784D">
          <w:rPr>
            <w:rStyle w:val="Hyperlink"/>
          </w:rPr>
          <w:t>Monitoring</w:t>
        </w:r>
        <w:r>
          <w:tab/>
        </w:r>
        <w:r>
          <w:fldChar w:fldCharType="begin"/>
        </w:r>
        <w:r>
          <w:instrText xml:space="preserve"> PAGEREF _Toc375310791 \h </w:instrText>
        </w:r>
        <w:r>
          <w:fldChar w:fldCharType="separate"/>
        </w:r>
        <w:r w:rsidR="008F76E2">
          <w:t>24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2" w:history="1">
        <w:r w:rsidRPr="00C8784D">
          <w:rPr>
            <w:rStyle w:val="Hyperlink"/>
          </w:rPr>
          <w:t>3.19</w:t>
        </w:r>
        <w:r>
          <w:rPr>
            <w:rFonts w:asciiTheme="minorHAnsi" w:eastAsiaTheme="minorEastAsia" w:hAnsiTheme="minorHAnsi" w:cstheme="minorBidi"/>
            <w:smallCaps w:val="0"/>
            <w:sz w:val="22"/>
            <w:szCs w:val="22"/>
          </w:rPr>
          <w:tab/>
        </w:r>
        <w:r w:rsidRPr="00C8784D">
          <w:rPr>
            <w:rStyle w:val="Hyperlink"/>
          </w:rPr>
          <w:t>Change in Law</w:t>
        </w:r>
        <w:r>
          <w:tab/>
        </w:r>
        <w:r>
          <w:fldChar w:fldCharType="begin"/>
        </w:r>
        <w:r>
          <w:instrText xml:space="preserve"> PAGEREF _Toc375310792 \h </w:instrText>
        </w:r>
        <w:r>
          <w:fldChar w:fldCharType="separate"/>
        </w:r>
        <w:r w:rsidR="008F76E2">
          <w:t>25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3" w:history="1">
        <w:r w:rsidRPr="00C8784D">
          <w:rPr>
            <w:rStyle w:val="Hyperlink"/>
          </w:rPr>
          <w:t>3.20</w:t>
        </w:r>
        <w:r>
          <w:rPr>
            <w:rFonts w:asciiTheme="minorHAnsi" w:eastAsiaTheme="minorEastAsia" w:hAnsiTheme="minorHAnsi" w:cstheme="minorBidi"/>
            <w:smallCaps w:val="0"/>
            <w:sz w:val="22"/>
            <w:szCs w:val="22"/>
          </w:rPr>
          <w:tab/>
        </w:r>
        <w:r w:rsidRPr="00C8784D">
          <w:rPr>
            <w:rStyle w:val="Hyperlink"/>
          </w:rPr>
          <w:t>Buyer’s Access to Records</w:t>
        </w:r>
        <w:r>
          <w:tab/>
        </w:r>
        <w:r>
          <w:fldChar w:fldCharType="begin"/>
        </w:r>
        <w:r>
          <w:instrText xml:space="preserve"> PAGEREF _Toc375310793 \h </w:instrText>
        </w:r>
        <w:r>
          <w:fldChar w:fldCharType="separate"/>
        </w:r>
        <w:r w:rsidR="008F76E2">
          <w:t>25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4" w:history="1">
        <w:r w:rsidRPr="00C8784D">
          <w:rPr>
            <w:rStyle w:val="Hyperlink"/>
          </w:rPr>
          <w:t>3.21</w:t>
        </w:r>
        <w:r>
          <w:rPr>
            <w:rFonts w:asciiTheme="minorHAnsi" w:eastAsiaTheme="minorEastAsia" w:hAnsiTheme="minorHAnsi" w:cstheme="minorBidi"/>
            <w:smallCaps w:val="0"/>
            <w:sz w:val="22"/>
            <w:szCs w:val="22"/>
          </w:rPr>
          <w:tab/>
        </w:r>
        <w:r w:rsidRPr="00C8784D">
          <w:rPr>
            <w:rStyle w:val="Hyperlink"/>
          </w:rPr>
          <w:t>Seller as Owner of the Project</w:t>
        </w:r>
        <w:r>
          <w:tab/>
        </w:r>
        <w:r>
          <w:fldChar w:fldCharType="begin"/>
        </w:r>
        <w:r>
          <w:instrText xml:space="preserve"> PAGEREF _Toc375310794 \h </w:instrText>
        </w:r>
        <w:r>
          <w:fldChar w:fldCharType="separate"/>
        </w:r>
        <w:r w:rsidR="008F76E2">
          <w:t>25</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795" w:history="1">
        <w:r w:rsidRPr="00C8784D">
          <w:rPr>
            <w:rStyle w:val="Hyperlink"/>
            <w:caps/>
          </w:rPr>
          <w:t>article 4:</w:t>
        </w:r>
        <w:r w:rsidRPr="00C8784D">
          <w:rPr>
            <w:rStyle w:val="Hyperlink"/>
          </w:rPr>
          <w:t xml:space="preserve"> INTERCONNECTION ARRANGEMENTS</w:t>
        </w:r>
        <w:r>
          <w:tab/>
        </w:r>
        <w:r>
          <w:fldChar w:fldCharType="begin"/>
        </w:r>
        <w:r>
          <w:instrText xml:space="preserve"> PAGEREF _Toc375310795 \h </w:instrText>
        </w:r>
        <w:r>
          <w:fldChar w:fldCharType="separate"/>
        </w:r>
        <w:r w:rsidR="008F76E2">
          <w:t>26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6" w:history="1">
        <w:r w:rsidRPr="00C8784D">
          <w:rPr>
            <w:rStyle w:val="Hyperlink"/>
          </w:rPr>
          <w:t>4.1</w:t>
        </w:r>
        <w:r>
          <w:rPr>
            <w:rFonts w:asciiTheme="minorHAnsi" w:eastAsiaTheme="minorEastAsia" w:hAnsiTheme="minorHAnsi" w:cstheme="minorBidi"/>
            <w:smallCaps w:val="0"/>
            <w:sz w:val="22"/>
            <w:szCs w:val="22"/>
          </w:rPr>
          <w:tab/>
        </w:r>
        <w:r w:rsidRPr="00C8784D">
          <w:rPr>
            <w:rStyle w:val="Hyperlink"/>
          </w:rPr>
          <w:t>General</w:t>
        </w:r>
        <w:r>
          <w:tab/>
        </w:r>
        <w:r>
          <w:fldChar w:fldCharType="begin"/>
        </w:r>
        <w:r>
          <w:instrText xml:space="preserve"> PAGEREF _Toc375310796 \h </w:instrText>
        </w:r>
        <w:r>
          <w:fldChar w:fldCharType="separate"/>
        </w:r>
        <w:r w:rsidR="008F76E2">
          <w:t>26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7" w:history="1">
        <w:r w:rsidRPr="00C8784D">
          <w:rPr>
            <w:rStyle w:val="Hyperlink"/>
          </w:rPr>
          <w:t>4.2</w:t>
        </w:r>
        <w:r>
          <w:rPr>
            <w:rFonts w:asciiTheme="minorHAnsi" w:eastAsiaTheme="minorEastAsia" w:hAnsiTheme="minorHAnsi" w:cstheme="minorBidi"/>
            <w:smallCaps w:val="0"/>
            <w:sz w:val="22"/>
            <w:szCs w:val="22"/>
          </w:rPr>
          <w:tab/>
        </w:r>
        <w:r w:rsidRPr="00C8784D">
          <w:rPr>
            <w:rStyle w:val="Hyperlink"/>
          </w:rPr>
          <w:t>Operation and Maintenance of Electrical Interconnection Facilities</w:t>
        </w:r>
        <w:r>
          <w:tab/>
        </w:r>
        <w:r>
          <w:fldChar w:fldCharType="begin"/>
        </w:r>
        <w:r>
          <w:instrText xml:space="preserve"> PAGEREF _Toc375310797 \h </w:instrText>
        </w:r>
        <w:r>
          <w:fldChar w:fldCharType="separate"/>
        </w:r>
        <w:r w:rsidR="008F76E2">
          <w:t>26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798" w:history="1">
        <w:r w:rsidRPr="00C8784D">
          <w:rPr>
            <w:rStyle w:val="Hyperlink"/>
          </w:rPr>
          <w:t>4.3</w:t>
        </w:r>
        <w:r>
          <w:rPr>
            <w:rFonts w:asciiTheme="minorHAnsi" w:eastAsiaTheme="minorEastAsia" w:hAnsiTheme="minorHAnsi" w:cstheme="minorBidi"/>
            <w:smallCaps w:val="0"/>
            <w:sz w:val="22"/>
            <w:szCs w:val="22"/>
          </w:rPr>
          <w:tab/>
        </w:r>
        <w:r w:rsidRPr="00C8784D">
          <w:rPr>
            <w:rStyle w:val="Hyperlink"/>
          </w:rPr>
          <w:t>Reimbursement of Interconnection Costs</w:t>
        </w:r>
        <w:r>
          <w:tab/>
        </w:r>
        <w:r>
          <w:fldChar w:fldCharType="begin"/>
        </w:r>
        <w:r>
          <w:instrText xml:space="preserve"> PAGEREF _Toc375310798 \h </w:instrText>
        </w:r>
        <w:r>
          <w:fldChar w:fldCharType="separate"/>
        </w:r>
        <w:r w:rsidR="008F76E2">
          <w:t>26</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799" w:history="1">
        <w:r w:rsidRPr="00C8784D">
          <w:rPr>
            <w:rStyle w:val="Hyperlink"/>
            <w:caps/>
          </w:rPr>
          <w:t>article 5:</w:t>
        </w:r>
        <w:r w:rsidRPr="00C8784D">
          <w:rPr>
            <w:rStyle w:val="Hyperlink"/>
          </w:rPr>
          <w:t xml:space="preserve"> CHRONIC UNDERPERFORMANCE OR OVERDELIVERY</w:t>
        </w:r>
        <w:r>
          <w:tab/>
        </w:r>
        <w:r>
          <w:fldChar w:fldCharType="begin"/>
        </w:r>
        <w:r>
          <w:instrText xml:space="preserve"> PAGEREF _Toc375310799 \h </w:instrText>
        </w:r>
        <w:r>
          <w:fldChar w:fldCharType="separate"/>
        </w:r>
        <w:r w:rsidR="008F76E2">
          <w:t>27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0" w:history="1">
        <w:r w:rsidRPr="00C8784D">
          <w:rPr>
            <w:rStyle w:val="Hyperlink"/>
          </w:rPr>
          <w:t>5.1</w:t>
        </w:r>
        <w:r>
          <w:rPr>
            <w:rFonts w:asciiTheme="minorHAnsi" w:eastAsiaTheme="minorEastAsia" w:hAnsiTheme="minorHAnsi" w:cstheme="minorBidi"/>
            <w:smallCaps w:val="0"/>
            <w:sz w:val="22"/>
            <w:szCs w:val="22"/>
          </w:rPr>
          <w:tab/>
        </w:r>
        <w:r w:rsidRPr="00C8784D">
          <w:rPr>
            <w:rStyle w:val="Hyperlink"/>
          </w:rPr>
          <w:t>Definitions</w:t>
        </w:r>
        <w:r>
          <w:tab/>
        </w:r>
        <w:r>
          <w:fldChar w:fldCharType="begin"/>
        </w:r>
        <w:r>
          <w:instrText xml:space="preserve"> PAGEREF _Toc375310800 \h </w:instrText>
        </w:r>
        <w:r>
          <w:fldChar w:fldCharType="separate"/>
        </w:r>
        <w:r w:rsidR="008F76E2">
          <w:t>27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1" w:history="1">
        <w:r w:rsidRPr="00C8784D">
          <w:rPr>
            <w:rStyle w:val="Hyperlink"/>
          </w:rPr>
          <w:t>5.2</w:t>
        </w:r>
        <w:r>
          <w:rPr>
            <w:rFonts w:asciiTheme="minorHAnsi" w:eastAsiaTheme="minorEastAsia" w:hAnsiTheme="minorHAnsi" w:cstheme="minorBidi"/>
            <w:smallCaps w:val="0"/>
            <w:sz w:val="22"/>
            <w:szCs w:val="22"/>
          </w:rPr>
          <w:tab/>
        </w:r>
        <w:r w:rsidRPr="00C8784D">
          <w:rPr>
            <w:rStyle w:val="Hyperlink"/>
          </w:rPr>
          <w:t>Remedies for Underperformance</w:t>
        </w:r>
        <w:r>
          <w:tab/>
        </w:r>
        <w:r>
          <w:fldChar w:fldCharType="begin"/>
        </w:r>
        <w:r>
          <w:instrText xml:space="preserve"> PAGEREF _Toc375310801 \h </w:instrText>
        </w:r>
        <w:r>
          <w:fldChar w:fldCharType="separate"/>
        </w:r>
        <w:r w:rsidR="008F76E2">
          <w:t>27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2" w:history="1">
        <w:r w:rsidRPr="00C8784D">
          <w:rPr>
            <w:rStyle w:val="Hyperlink"/>
          </w:rPr>
          <w:t>5.3</w:t>
        </w:r>
        <w:r>
          <w:rPr>
            <w:rFonts w:asciiTheme="minorHAnsi" w:eastAsiaTheme="minorEastAsia" w:hAnsiTheme="minorHAnsi" w:cstheme="minorBidi"/>
            <w:smallCaps w:val="0"/>
            <w:sz w:val="22"/>
            <w:szCs w:val="22"/>
          </w:rPr>
          <w:tab/>
        </w:r>
        <w:r w:rsidRPr="00C8784D">
          <w:rPr>
            <w:rStyle w:val="Hyperlink"/>
          </w:rPr>
          <w:t>Overdelivery</w:t>
        </w:r>
        <w:r>
          <w:tab/>
        </w:r>
        <w:r>
          <w:fldChar w:fldCharType="begin"/>
        </w:r>
        <w:r>
          <w:instrText xml:space="preserve"> PAGEREF _Toc375310802 \h </w:instrText>
        </w:r>
        <w:r>
          <w:fldChar w:fldCharType="separate"/>
        </w:r>
        <w:r w:rsidR="008F76E2">
          <w:t>27</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03" w:history="1">
        <w:r w:rsidRPr="00C8784D">
          <w:rPr>
            <w:rStyle w:val="Hyperlink"/>
            <w:caps/>
          </w:rPr>
          <w:t>article 6:</w:t>
        </w:r>
        <w:r w:rsidRPr="00C8784D">
          <w:rPr>
            <w:rStyle w:val="Hyperlink"/>
          </w:rPr>
          <w:t xml:space="preserve"> EVENTS OF DEFAULT; REMEDIES</w:t>
        </w:r>
        <w:r>
          <w:tab/>
        </w:r>
        <w:r>
          <w:fldChar w:fldCharType="begin"/>
        </w:r>
        <w:r>
          <w:instrText xml:space="preserve"> PAGEREF _Toc375310803 \h </w:instrText>
        </w:r>
        <w:r>
          <w:fldChar w:fldCharType="separate"/>
        </w:r>
        <w:r w:rsidR="008F76E2">
          <w:t>28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4" w:history="1">
        <w:r w:rsidRPr="00C8784D">
          <w:rPr>
            <w:rStyle w:val="Hyperlink"/>
          </w:rPr>
          <w:t>6.1</w:t>
        </w:r>
        <w:r>
          <w:rPr>
            <w:rFonts w:asciiTheme="minorHAnsi" w:eastAsiaTheme="minorEastAsia" w:hAnsiTheme="minorHAnsi" w:cstheme="minorBidi"/>
            <w:smallCaps w:val="0"/>
            <w:sz w:val="22"/>
            <w:szCs w:val="22"/>
          </w:rPr>
          <w:tab/>
        </w:r>
        <w:r w:rsidRPr="00C8784D">
          <w:rPr>
            <w:rStyle w:val="Hyperlink"/>
          </w:rPr>
          <w:t>Seller Events of Default</w:t>
        </w:r>
        <w:r>
          <w:tab/>
        </w:r>
        <w:r>
          <w:fldChar w:fldCharType="begin"/>
        </w:r>
        <w:r>
          <w:instrText xml:space="preserve"> PAGEREF _Toc375310804 \h </w:instrText>
        </w:r>
        <w:r>
          <w:fldChar w:fldCharType="separate"/>
        </w:r>
        <w:r w:rsidR="008F76E2">
          <w:t>28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5" w:history="1">
        <w:r w:rsidRPr="00C8784D">
          <w:rPr>
            <w:rStyle w:val="Hyperlink"/>
          </w:rPr>
          <w:t>6.2</w:t>
        </w:r>
        <w:r>
          <w:rPr>
            <w:rFonts w:asciiTheme="minorHAnsi" w:eastAsiaTheme="minorEastAsia" w:hAnsiTheme="minorHAnsi" w:cstheme="minorBidi"/>
            <w:smallCaps w:val="0"/>
            <w:sz w:val="22"/>
            <w:szCs w:val="22"/>
          </w:rPr>
          <w:tab/>
        </w:r>
        <w:r w:rsidRPr="00C8784D">
          <w:rPr>
            <w:rStyle w:val="Hyperlink"/>
          </w:rPr>
          <w:t>Buyer Events of Default</w:t>
        </w:r>
        <w:r>
          <w:tab/>
        </w:r>
        <w:r>
          <w:fldChar w:fldCharType="begin"/>
        </w:r>
        <w:r>
          <w:instrText xml:space="preserve"> PAGEREF _Toc375310805 \h </w:instrText>
        </w:r>
        <w:r>
          <w:fldChar w:fldCharType="separate"/>
        </w:r>
        <w:r w:rsidR="008F76E2">
          <w:t>29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6" w:history="1">
        <w:r w:rsidRPr="00C8784D">
          <w:rPr>
            <w:rStyle w:val="Hyperlink"/>
          </w:rPr>
          <w:t>6.3</w:t>
        </w:r>
        <w:r>
          <w:rPr>
            <w:rFonts w:asciiTheme="minorHAnsi" w:eastAsiaTheme="minorEastAsia" w:hAnsiTheme="minorHAnsi" w:cstheme="minorBidi"/>
            <w:smallCaps w:val="0"/>
            <w:sz w:val="22"/>
            <w:szCs w:val="22"/>
          </w:rPr>
          <w:tab/>
        </w:r>
        <w:r w:rsidRPr="00C8784D">
          <w:rPr>
            <w:rStyle w:val="Hyperlink"/>
          </w:rPr>
          <w:t>Declaration of an Early Termination Date and Calculation of Termination Payment</w:t>
        </w:r>
        <w:r>
          <w:tab/>
        </w:r>
        <w:r>
          <w:fldChar w:fldCharType="begin"/>
        </w:r>
        <w:r>
          <w:instrText xml:space="preserve"> PAGEREF _Toc375310806 \h </w:instrText>
        </w:r>
        <w:r>
          <w:fldChar w:fldCharType="separate"/>
        </w:r>
        <w:r w:rsidR="008F76E2">
          <w:t>29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7" w:history="1">
        <w:r w:rsidRPr="00C8784D">
          <w:rPr>
            <w:rStyle w:val="Hyperlink"/>
          </w:rPr>
          <w:t>6.4</w:t>
        </w:r>
        <w:r>
          <w:rPr>
            <w:rFonts w:asciiTheme="minorHAnsi" w:eastAsiaTheme="minorEastAsia" w:hAnsiTheme="minorHAnsi" w:cstheme="minorBidi"/>
            <w:smallCaps w:val="0"/>
            <w:sz w:val="22"/>
            <w:szCs w:val="22"/>
          </w:rPr>
          <w:tab/>
        </w:r>
        <w:r w:rsidRPr="00C8784D">
          <w:rPr>
            <w:rStyle w:val="Hyperlink"/>
          </w:rPr>
          <w:t>Notice of Payment of Termination Payment</w:t>
        </w:r>
        <w:r>
          <w:tab/>
        </w:r>
        <w:r>
          <w:fldChar w:fldCharType="begin"/>
        </w:r>
        <w:r>
          <w:instrText xml:space="preserve"> PAGEREF _Toc375310807 \h </w:instrText>
        </w:r>
        <w:r>
          <w:fldChar w:fldCharType="separate"/>
        </w:r>
        <w:r w:rsidR="008F76E2">
          <w:t>30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8" w:history="1">
        <w:r w:rsidRPr="00C8784D">
          <w:rPr>
            <w:rStyle w:val="Hyperlink"/>
          </w:rPr>
          <w:t>6.5</w:t>
        </w:r>
        <w:r>
          <w:rPr>
            <w:rFonts w:asciiTheme="minorHAnsi" w:eastAsiaTheme="minorEastAsia" w:hAnsiTheme="minorHAnsi" w:cstheme="minorBidi"/>
            <w:smallCaps w:val="0"/>
            <w:sz w:val="22"/>
            <w:szCs w:val="22"/>
          </w:rPr>
          <w:tab/>
        </w:r>
        <w:r w:rsidRPr="00C8784D">
          <w:rPr>
            <w:rStyle w:val="Hyperlink"/>
          </w:rPr>
          <w:t>Disputes With Respect to Termination Payment</w:t>
        </w:r>
        <w:r>
          <w:tab/>
        </w:r>
        <w:r>
          <w:fldChar w:fldCharType="begin"/>
        </w:r>
        <w:r>
          <w:instrText xml:space="preserve"> PAGEREF _Toc375310808 \h </w:instrText>
        </w:r>
        <w:r>
          <w:fldChar w:fldCharType="separate"/>
        </w:r>
        <w:r w:rsidR="008F76E2">
          <w:t>30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09" w:history="1">
        <w:r w:rsidRPr="00C8784D">
          <w:rPr>
            <w:rStyle w:val="Hyperlink"/>
          </w:rPr>
          <w:t>6.6</w:t>
        </w:r>
        <w:r>
          <w:rPr>
            <w:rFonts w:asciiTheme="minorHAnsi" w:eastAsiaTheme="minorEastAsia" w:hAnsiTheme="minorHAnsi" w:cstheme="minorBidi"/>
            <w:smallCaps w:val="0"/>
            <w:sz w:val="22"/>
            <w:szCs w:val="22"/>
          </w:rPr>
          <w:tab/>
        </w:r>
        <w:r w:rsidRPr="00C8784D">
          <w:rPr>
            <w:rStyle w:val="Hyperlink"/>
          </w:rPr>
          <w:t>Suspension of Performance</w:t>
        </w:r>
        <w:r>
          <w:tab/>
        </w:r>
        <w:r>
          <w:fldChar w:fldCharType="begin"/>
        </w:r>
        <w:r>
          <w:instrText xml:space="preserve"> PAGEREF _Toc375310809 \h </w:instrText>
        </w:r>
        <w:r>
          <w:fldChar w:fldCharType="separate"/>
        </w:r>
        <w:r w:rsidR="008F76E2">
          <w:t>30</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10" w:history="1">
        <w:r w:rsidRPr="00C8784D">
          <w:rPr>
            <w:rStyle w:val="Hyperlink"/>
            <w:caps/>
          </w:rPr>
          <w:t>article 7:</w:t>
        </w:r>
        <w:r w:rsidRPr="00C8784D">
          <w:rPr>
            <w:rStyle w:val="Hyperlink"/>
          </w:rPr>
          <w:t xml:space="preserve"> PAYMENT</w:t>
        </w:r>
        <w:r>
          <w:tab/>
        </w:r>
        <w:r>
          <w:fldChar w:fldCharType="begin"/>
        </w:r>
        <w:r>
          <w:instrText xml:space="preserve"> PAGEREF _Toc375310810 \h </w:instrText>
        </w:r>
        <w:r>
          <w:fldChar w:fldCharType="separate"/>
        </w:r>
        <w:r w:rsidR="008F76E2">
          <w:t>31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1" w:history="1">
        <w:r w:rsidRPr="00C8784D">
          <w:rPr>
            <w:rStyle w:val="Hyperlink"/>
          </w:rPr>
          <w:t>7.1</w:t>
        </w:r>
        <w:r>
          <w:rPr>
            <w:rFonts w:asciiTheme="minorHAnsi" w:eastAsiaTheme="minorEastAsia" w:hAnsiTheme="minorHAnsi" w:cstheme="minorBidi"/>
            <w:smallCaps w:val="0"/>
            <w:sz w:val="22"/>
            <w:szCs w:val="22"/>
          </w:rPr>
          <w:tab/>
        </w:r>
        <w:r w:rsidRPr="00C8784D">
          <w:rPr>
            <w:rStyle w:val="Hyperlink"/>
          </w:rPr>
          <w:t>Billing Period</w:t>
        </w:r>
        <w:r>
          <w:tab/>
        </w:r>
        <w:r>
          <w:fldChar w:fldCharType="begin"/>
        </w:r>
        <w:r>
          <w:instrText xml:space="preserve"> PAGEREF _Toc375310811 \h </w:instrText>
        </w:r>
        <w:r>
          <w:fldChar w:fldCharType="separate"/>
        </w:r>
        <w:r w:rsidR="008F76E2">
          <w:t>31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2" w:history="1">
        <w:r w:rsidRPr="00C8784D">
          <w:rPr>
            <w:rStyle w:val="Hyperlink"/>
          </w:rPr>
          <w:t>7.2</w:t>
        </w:r>
        <w:r>
          <w:rPr>
            <w:rFonts w:asciiTheme="minorHAnsi" w:eastAsiaTheme="minorEastAsia" w:hAnsiTheme="minorHAnsi" w:cstheme="minorBidi"/>
            <w:smallCaps w:val="0"/>
            <w:sz w:val="22"/>
            <w:szCs w:val="22"/>
          </w:rPr>
          <w:tab/>
        </w:r>
        <w:r w:rsidRPr="00C8784D">
          <w:rPr>
            <w:rStyle w:val="Hyperlink"/>
          </w:rPr>
          <w:t>Invoices</w:t>
        </w:r>
        <w:r>
          <w:tab/>
        </w:r>
        <w:r>
          <w:fldChar w:fldCharType="begin"/>
        </w:r>
        <w:r>
          <w:instrText xml:space="preserve"> PAGEREF _Toc375310812 \h </w:instrText>
        </w:r>
        <w:r>
          <w:fldChar w:fldCharType="separate"/>
        </w:r>
        <w:r w:rsidR="008F76E2">
          <w:t>31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3" w:history="1">
        <w:r w:rsidRPr="00C8784D">
          <w:rPr>
            <w:rStyle w:val="Hyperlink"/>
          </w:rPr>
          <w:t>7.3</w:t>
        </w:r>
        <w:r>
          <w:rPr>
            <w:rFonts w:asciiTheme="minorHAnsi" w:eastAsiaTheme="minorEastAsia" w:hAnsiTheme="minorHAnsi" w:cstheme="minorBidi"/>
            <w:smallCaps w:val="0"/>
            <w:sz w:val="22"/>
            <w:szCs w:val="22"/>
          </w:rPr>
          <w:tab/>
        </w:r>
        <w:r w:rsidRPr="00C8784D">
          <w:rPr>
            <w:rStyle w:val="Hyperlink"/>
          </w:rPr>
          <w:t>Timeliness of Payment</w:t>
        </w:r>
        <w:r>
          <w:tab/>
        </w:r>
        <w:r>
          <w:fldChar w:fldCharType="begin"/>
        </w:r>
        <w:r>
          <w:instrText xml:space="preserve"> PAGEREF _Toc375310813 \h </w:instrText>
        </w:r>
        <w:r>
          <w:fldChar w:fldCharType="separate"/>
        </w:r>
        <w:r w:rsidR="008F76E2">
          <w:t>32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4" w:history="1">
        <w:r w:rsidRPr="00C8784D">
          <w:rPr>
            <w:rStyle w:val="Hyperlink"/>
          </w:rPr>
          <w:t>7.4</w:t>
        </w:r>
        <w:r>
          <w:rPr>
            <w:rFonts w:asciiTheme="minorHAnsi" w:eastAsiaTheme="minorEastAsia" w:hAnsiTheme="minorHAnsi" w:cstheme="minorBidi"/>
            <w:smallCaps w:val="0"/>
            <w:sz w:val="22"/>
            <w:szCs w:val="22"/>
          </w:rPr>
          <w:tab/>
        </w:r>
        <w:r w:rsidRPr="00C8784D">
          <w:rPr>
            <w:rStyle w:val="Hyperlink"/>
          </w:rPr>
          <w:t>Disputes and Adjustments of Invoices</w:t>
        </w:r>
        <w:r>
          <w:tab/>
        </w:r>
        <w:r>
          <w:fldChar w:fldCharType="begin"/>
        </w:r>
        <w:r>
          <w:instrText xml:space="preserve"> PAGEREF _Toc375310814 \h </w:instrText>
        </w:r>
        <w:r>
          <w:fldChar w:fldCharType="separate"/>
        </w:r>
        <w:r w:rsidR="008F76E2">
          <w:t>32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5" w:history="1">
        <w:r w:rsidRPr="00C8784D">
          <w:rPr>
            <w:rStyle w:val="Hyperlink"/>
          </w:rPr>
          <w:t>7.5</w:t>
        </w:r>
        <w:r>
          <w:rPr>
            <w:rFonts w:asciiTheme="minorHAnsi" w:eastAsiaTheme="minorEastAsia" w:hAnsiTheme="minorHAnsi" w:cstheme="minorBidi"/>
            <w:smallCaps w:val="0"/>
            <w:sz w:val="22"/>
            <w:szCs w:val="22"/>
          </w:rPr>
          <w:tab/>
        </w:r>
        <w:r w:rsidRPr="00C8784D">
          <w:rPr>
            <w:rStyle w:val="Hyperlink"/>
          </w:rPr>
          <w:t>Payment Obligation</w:t>
        </w:r>
        <w:r>
          <w:tab/>
        </w:r>
        <w:r>
          <w:fldChar w:fldCharType="begin"/>
        </w:r>
        <w:r>
          <w:instrText xml:space="preserve"> PAGEREF _Toc375310815 \h </w:instrText>
        </w:r>
        <w:r>
          <w:fldChar w:fldCharType="separate"/>
        </w:r>
        <w:r w:rsidR="008F76E2">
          <w:t>33</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16" w:history="1">
        <w:r w:rsidRPr="00C8784D">
          <w:rPr>
            <w:rStyle w:val="Hyperlink"/>
            <w:caps/>
          </w:rPr>
          <w:t>article 8:</w:t>
        </w:r>
        <w:r w:rsidRPr="00C8784D">
          <w:rPr>
            <w:rStyle w:val="Hyperlink"/>
          </w:rPr>
          <w:t xml:space="preserve"> LIMITATIONS</w:t>
        </w:r>
        <w:r>
          <w:tab/>
        </w:r>
        <w:r>
          <w:fldChar w:fldCharType="begin"/>
        </w:r>
        <w:r>
          <w:instrText xml:space="preserve"> PAGEREF _Toc375310816 \h </w:instrText>
        </w:r>
        <w:r>
          <w:fldChar w:fldCharType="separate"/>
        </w:r>
        <w:r w:rsidR="008F76E2">
          <w:t>34</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17" w:history="1">
        <w:r w:rsidRPr="00C8784D">
          <w:rPr>
            <w:rStyle w:val="Hyperlink"/>
            <w:caps/>
          </w:rPr>
          <w:t>article 9:</w:t>
        </w:r>
        <w:r w:rsidRPr="00C8784D">
          <w:rPr>
            <w:rStyle w:val="Hyperlink"/>
          </w:rPr>
          <w:t xml:space="preserve"> SELLER SECURITY</w:t>
        </w:r>
        <w:r>
          <w:tab/>
        </w:r>
        <w:r>
          <w:fldChar w:fldCharType="begin"/>
        </w:r>
        <w:r>
          <w:instrText xml:space="preserve"> PAGEREF _Toc375310817 \h </w:instrText>
        </w:r>
        <w:r>
          <w:fldChar w:fldCharType="separate"/>
        </w:r>
        <w:r w:rsidR="008F76E2">
          <w:t>35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8" w:history="1">
        <w:r w:rsidRPr="00C8784D">
          <w:rPr>
            <w:rStyle w:val="Hyperlink"/>
          </w:rPr>
          <w:t>9.1</w:t>
        </w:r>
        <w:r>
          <w:rPr>
            <w:rFonts w:asciiTheme="minorHAnsi" w:eastAsiaTheme="minorEastAsia" w:hAnsiTheme="minorHAnsi" w:cstheme="minorBidi"/>
            <w:smallCaps w:val="0"/>
            <w:sz w:val="22"/>
            <w:szCs w:val="22"/>
          </w:rPr>
          <w:tab/>
        </w:r>
        <w:r w:rsidRPr="00C8784D">
          <w:rPr>
            <w:rStyle w:val="Hyperlink"/>
          </w:rPr>
          <w:t>Seller Security</w:t>
        </w:r>
        <w:r>
          <w:tab/>
        </w:r>
        <w:r>
          <w:fldChar w:fldCharType="begin"/>
        </w:r>
        <w:r>
          <w:instrText xml:space="preserve"> PAGEREF _Toc375310818 \h </w:instrText>
        </w:r>
        <w:r>
          <w:fldChar w:fldCharType="separate"/>
        </w:r>
        <w:r w:rsidR="008F76E2">
          <w:t>35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19" w:history="1">
        <w:r w:rsidRPr="00C8784D">
          <w:rPr>
            <w:rStyle w:val="Hyperlink"/>
          </w:rPr>
          <w:t>9.2</w:t>
        </w:r>
        <w:r>
          <w:rPr>
            <w:rFonts w:asciiTheme="minorHAnsi" w:eastAsiaTheme="minorEastAsia" w:hAnsiTheme="minorHAnsi" w:cstheme="minorBidi"/>
            <w:smallCaps w:val="0"/>
            <w:sz w:val="22"/>
            <w:szCs w:val="22"/>
          </w:rPr>
          <w:tab/>
        </w:r>
        <w:r w:rsidRPr="00C8784D">
          <w:rPr>
            <w:rStyle w:val="Hyperlink"/>
          </w:rPr>
          <w:t>Seller Security Replacement</w:t>
        </w:r>
        <w:r>
          <w:tab/>
        </w:r>
        <w:r>
          <w:fldChar w:fldCharType="begin"/>
        </w:r>
        <w:r>
          <w:instrText xml:space="preserve"> PAGEREF _Toc375310819 \h </w:instrText>
        </w:r>
        <w:r>
          <w:fldChar w:fldCharType="separate"/>
        </w:r>
        <w:r w:rsidR="008F76E2">
          <w:t>35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0" w:history="1">
        <w:r w:rsidRPr="00C8784D">
          <w:rPr>
            <w:rStyle w:val="Hyperlink"/>
          </w:rPr>
          <w:t>9.3</w:t>
        </w:r>
        <w:r>
          <w:rPr>
            <w:rFonts w:asciiTheme="minorHAnsi" w:eastAsiaTheme="minorEastAsia" w:hAnsiTheme="minorHAnsi" w:cstheme="minorBidi"/>
            <w:smallCaps w:val="0"/>
            <w:sz w:val="22"/>
            <w:szCs w:val="22"/>
          </w:rPr>
          <w:tab/>
        </w:r>
        <w:r w:rsidRPr="00C8784D">
          <w:rPr>
            <w:rStyle w:val="Hyperlink"/>
          </w:rPr>
          <w:t>Draw on Seller Security</w:t>
        </w:r>
        <w:r>
          <w:tab/>
        </w:r>
        <w:r>
          <w:fldChar w:fldCharType="begin"/>
        </w:r>
        <w:r>
          <w:instrText xml:space="preserve"> PAGEREF _Toc375310820 \h </w:instrText>
        </w:r>
        <w:r>
          <w:fldChar w:fldCharType="separate"/>
        </w:r>
        <w:r w:rsidR="008F76E2">
          <w:t>36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1" w:history="1">
        <w:r w:rsidRPr="00C8784D">
          <w:rPr>
            <w:rStyle w:val="Hyperlink"/>
          </w:rPr>
          <w:t>9.4</w:t>
        </w:r>
        <w:r>
          <w:rPr>
            <w:rFonts w:asciiTheme="minorHAnsi" w:eastAsiaTheme="minorEastAsia" w:hAnsiTheme="minorHAnsi" w:cstheme="minorBidi"/>
            <w:smallCaps w:val="0"/>
            <w:sz w:val="22"/>
            <w:szCs w:val="22"/>
          </w:rPr>
          <w:tab/>
        </w:r>
        <w:r w:rsidRPr="00C8784D">
          <w:rPr>
            <w:rStyle w:val="Hyperlink"/>
          </w:rPr>
          <w:t>Replenishment</w:t>
        </w:r>
        <w:r>
          <w:tab/>
        </w:r>
        <w:r>
          <w:fldChar w:fldCharType="begin"/>
        </w:r>
        <w:r>
          <w:instrText xml:space="preserve"> PAGEREF _Toc375310821 \h </w:instrText>
        </w:r>
        <w:r>
          <w:fldChar w:fldCharType="separate"/>
        </w:r>
        <w:r w:rsidR="008F76E2">
          <w:t>36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2" w:history="1">
        <w:r w:rsidRPr="00C8784D">
          <w:rPr>
            <w:rStyle w:val="Hyperlink"/>
          </w:rPr>
          <w:t>9.5</w:t>
        </w:r>
        <w:r>
          <w:rPr>
            <w:rFonts w:asciiTheme="minorHAnsi" w:eastAsiaTheme="minorEastAsia" w:hAnsiTheme="minorHAnsi" w:cstheme="minorBidi"/>
            <w:smallCaps w:val="0"/>
            <w:sz w:val="22"/>
            <w:szCs w:val="22"/>
          </w:rPr>
          <w:tab/>
        </w:r>
        <w:r w:rsidRPr="00C8784D">
          <w:rPr>
            <w:rStyle w:val="Hyperlink"/>
          </w:rPr>
          <w:t>Expiration of Letter of Credit</w:t>
        </w:r>
        <w:r>
          <w:tab/>
        </w:r>
        <w:r>
          <w:fldChar w:fldCharType="begin"/>
        </w:r>
        <w:r>
          <w:instrText xml:space="preserve"> PAGEREF _Toc375310822 \h </w:instrText>
        </w:r>
        <w:r>
          <w:fldChar w:fldCharType="separate"/>
        </w:r>
        <w:r w:rsidR="008F76E2">
          <w:t>37</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23" w:history="1">
        <w:r w:rsidRPr="00C8784D">
          <w:rPr>
            <w:rStyle w:val="Hyperlink"/>
            <w:caps/>
          </w:rPr>
          <w:t>article 10:</w:t>
        </w:r>
        <w:r w:rsidRPr="00C8784D">
          <w:rPr>
            <w:rStyle w:val="Hyperlink"/>
          </w:rPr>
          <w:t xml:space="preserve"> GOVERNMENTAL CHARGES</w:t>
        </w:r>
        <w:r>
          <w:tab/>
        </w:r>
        <w:r>
          <w:fldChar w:fldCharType="begin"/>
        </w:r>
        <w:r>
          <w:instrText xml:space="preserve"> PAGEREF _Toc375310823 \h </w:instrText>
        </w:r>
        <w:r>
          <w:fldChar w:fldCharType="separate"/>
        </w:r>
        <w:r w:rsidR="008F76E2">
          <w:t>38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4" w:history="1">
        <w:r w:rsidRPr="00C8784D">
          <w:rPr>
            <w:rStyle w:val="Hyperlink"/>
          </w:rPr>
          <w:t>10.1</w:t>
        </w:r>
        <w:r>
          <w:rPr>
            <w:rFonts w:asciiTheme="minorHAnsi" w:eastAsiaTheme="minorEastAsia" w:hAnsiTheme="minorHAnsi" w:cstheme="minorBidi"/>
            <w:smallCaps w:val="0"/>
            <w:sz w:val="22"/>
            <w:szCs w:val="22"/>
          </w:rPr>
          <w:tab/>
        </w:r>
        <w:r w:rsidRPr="00C8784D">
          <w:rPr>
            <w:rStyle w:val="Hyperlink"/>
          </w:rPr>
          <w:t>Cooperation</w:t>
        </w:r>
        <w:r>
          <w:tab/>
        </w:r>
        <w:r>
          <w:fldChar w:fldCharType="begin"/>
        </w:r>
        <w:r>
          <w:instrText xml:space="preserve"> PAGEREF _Toc375310824 \h </w:instrText>
        </w:r>
        <w:r>
          <w:fldChar w:fldCharType="separate"/>
        </w:r>
        <w:r w:rsidR="008F76E2">
          <w:t>38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5" w:history="1">
        <w:r w:rsidRPr="00C8784D">
          <w:rPr>
            <w:rStyle w:val="Hyperlink"/>
          </w:rPr>
          <w:t>10.2</w:t>
        </w:r>
        <w:r>
          <w:rPr>
            <w:rFonts w:asciiTheme="minorHAnsi" w:eastAsiaTheme="minorEastAsia" w:hAnsiTheme="minorHAnsi" w:cstheme="minorBidi"/>
            <w:smallCaps w:val="0"/>
            <w:sz w:val="22"/>
            <w:szCs w:val="22"/>
          </w:rPr>
          <w:tab/>
        </w:r>
        <w:r w:rsidRPr="00C8784D">
          <w:rPr>
            <w:rStyle w:val="Hyperlink"/>
          </w:rPr>
          <w:t>Governmental Charges</w:t>
        </w:r>
        <w:r>
          <w:tab/>
        </w:r>
        <w:r>
          <w:fldChar w:fldCharType="begin"/>
        </w:r>
        <w:r>
          <w:instrText xml:space="preserve"> PAGEREF _Toc375310825 \h </w:instrText>
        </w:r>
        <w:r>
          <w:fldChar w:fldCharType="separate"/>
        </w:r>
        <w:r w:rsidR="008F76E2">
          <w:t>38</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26" w:history="1">
        <w:r w:rsidRPr="00C8784D">
          <w:rPr>
            <w:rStyle w:val="Hyperlink"/>
            <w:caps/>
          </w:rPr>
          <w:t>article 11:</w:t>
        </w:r>
        <w:r w:rsidRPr="00C8784D">
          <w:rPr>
            <w:rStyle w:val="Hyperlink"/>
          </w:rPr>
          <w:t xml:space="preserve"> INSURANCE</w:t>
        </w:r>
        <w:r>
          <w:tab/>
        </w:r>
        <w:r>
          <w:fldChar w:fldCharType="begin"/>
        </w:r>
        <w:r>
          <w:instrText xml:space="preserve"> PAGEREF _Toc375310826 \h </w:instrText>
        </w:r>
        <w:r>
          <w:fldChar w:fldCharType="separate"/>
        </w:r>
        <w:r w:rsidR="008F76E2">
          <w:t>39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7" w:history="1">
        <w:r w:rsidRPr="00C8784D">
          <w:rPr>
            <w:rStyle w:val="Hyperlink"/>
          </w:rPr>
          <w:t>11.1</w:t>
        </w:r>
        <w:r>
          <w:rPr>
            <w:rFonts w:asciiTheme="minorHAnsi" w:eastAsiaTheme="minorEastAsia" w:hAnsiTheme="minorHAnsi" w:cstheme="minorBidi"/>
            <w:smallCaps w:val="0"/>
            <w:sz w:val="22"/>
            <w:szCs w:val="22"/>
          </w:rPr>
          <w:tab/>
        </w:r>
        <w:r w:rsidRPr="00C8784D">
          <w:rPr>
            <w:rStyle w:val="Hyperlink"/>
          </w:rPr>
          <w:t>Insurance Required</w:t>
        </w:r>
        <w:r>
          <w:tab/>
        </w:r>
        <w:r>
          <w:fldChar w:fldCharType="begin"/>
        </w:r>
        <w:r>
          <w:instrText xml:space="preserve"> PAGEREF _Toc375310827 \h </w:instrText>
        </w:r>
        <w:r>
          <w:fldChar w:fldCharType="separate"/>
        </w:r>
        <w:r w:rsidR="008F76E2">
          <w:t>39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28" w:history="1">
        <w:r w:rsidRPr="00C8784D">
          <w:rPr>
            <w:rStyle w:val="Hyperlink"/>
          </w:rPr>
          <w:t>11.2</w:t>
        </w:r>
        <w:r>
          <w:rPr>
            <w:rFonts w:asciiTheme="minorHAnsi" w:eastAsiaTheme="minorEastAsia" w:hAnsiTheme="minorHAnsi" w:cstheme="minorBidi"/>
            <w:smallCaps w:val="0"/>
            <w:sz w:val="22"/>
            <w:szCs w:val="22"/>
          </w:rPr>
          <w:tab/>
        </w:r>
        <w:r w:rsidRPr="00C8784D">
          <w:rPr>
            <w:rStyle w:val="Hyperlink"/>
          </w:rPr>
          <w:t>Insurance Notice to Buyer</w:t>
        </w:r>
        <w:r>
          <w:tab/>
        </w:r>
        <w:r>
          <w:fldChar w:fldCharType="begin"/>
        </w:r>
        <w:r>
          <w:instrText xml:space="preserve"> PAGEREF _Toc375310828 \h </w:instrText>
        </w:r>
        <w:r>
          <w:fldChar w:fldCharType="separate"/>
        </w:r>
        <w:r w:rsidR="008F76E2">
          <w:t>39</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29" w:history="1">
        <w:r w:rsidRPr="00C8784D">
          <w:rPr>
            <w:rStyle w:val="Hyperlink"/>
            <w:caps/>
          </w:rPr>
          <w:t>article 12:</w:t>
        </w:r>
        <w:r w:rsidRPr="00C8784D">
          <w:rPr>
            <w:rStyle w:val="Hyperlink"/>
          </w:rPr>
          <w:t xml:space="preserve"> MISCELLANEOUS</w:t>
        </w:r>
        <w:r>
          <w:tab/>
        </w:r>
        <w:r>
          <w:fldChar w:fldCharType="begin"/>
        </w:r>
        <w:r>
          <w:instrText xml:space="preserve"> PAGEREF _Toc375310829 \h </w:instrText>
        </w:r>
        <w:r>
          <w:fldChar w:fldCharType="separate"/>
        </w:r>
        <w:r w:rsidR="008F76E2">
          <w:t>40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0" w:history="1">
        <w:r w:rsidRPr="00C8784D">
          <w:rPr>
            <w:rStyle w:val="Hyperlink"/>
          </w:rPr>
          <w:t>12.1</w:t>
        </w:r>
        <w:r>
          <w:rPr>
            <w:rFonts w:asciiTheme="minorHAnsi" w:eastAsiaTheme="minorEastAsia" w:hAnsiTheme="minorHAnsi" w:cstheme="minorBidi"/>
            <w:smallCaps w:val="0"/>
            <w:sz w:val="22"/>
            <w:szCs w:val="22"/>
          </w:rPr>
          <w:tab/>
        </w:r>
        <w:r w:rsidRPr="00C8784D">
          <w:rPr>
            <w:rStyle w:val="Hyperlink"/>
          </w:rPr>
          <w:t>Seller’s Representations and Warranties</w:t>
        </w:r>
        <w:r>
          <w:tab/>
        </w:r>
        <w:r>
          <w:fldChar w:fldCharType="begin"/>
        </w:r>
        <w:r>
          <w:instrText xml:space="preserve"> PAGEREF _Toc375310830 \h </w:instrText>
        </w:r>
        <w:r>
          <w:fldChar w:fldCharType="separate"/>
        </w:r>
        <w:r w:rsidR="008F76E2">
          <w:t>40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1" w:history="1">
        <w:r w:rsidRPr="00C8784D">
          <w:rPr>
            <w:rStyle w:val="Hyperlink"/>
          </w:rPr>
          <w:t>12.2</w:t>
        </w:r>
        <w:r>
          <w:rPr>
            <w:rFonts w:asciiTheme="minorHAnsi" w:eastAsiaTheme="minorEastAsia" w:hAnsiTheme="minorHAnsi" w:cstheme="minorBidi"/>
            <w:smallCaps w:val="0"/>
            <w:sz w:val="22"/>
            <w:szCs w:val="22"/>
          </w:rPr>
          <w:tab/>
        </w:r>
        <w:r w:rsidRPr="00C8784D">
          <w:rPr>
            <w:rStyle w:val="Hyperlink"/>
          </w:rPr>
          <w:t>Buyer’s Representations and Warranties</w:t>
        </w:r>
        <w:r>
          <w:tab/>
        </w:r>
        <w:r>
          <w:fldChar w:fldCharType="begin"/>
        </w:r>
        <w:r>
          <w:instrText xml:space="preserve"> PAGEREF _Toc375310831 \h </w:instrText>
        </w:r>
        <w:r>
          <w:fldChar w:fldCharType="separate"/>
        </w:r>
        <w:r w:rsidR="008F76E2">
          <w:t>41</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2" w:history="1">
        <w:r w:rsidRPr="00C8784D">
          <w:rPr>
            <w:rStyle w:val="Hyperlink"/>
          </w:rPr>
          <w:t>12.3</w:t>
        </w:r>
        <w:r>
          <w:rPr>
            <w:rFonts w:asciiTheme="minorHAnsi" w:eastAsiaTheme="minorEastAsia" w:hAnsiTheme="minorHAnsi" w:cstheme="minorBidi"/>
            <w:smallCaps w:val="0"/>
            <w:sz w:val="22"/>
            <w:szCs w:val="22"/>
          </w:rPr>
          <w:tab/>
        </w:r>
        <w:r w:rsidRPr="00C8784D">
          <w:rPr>
            <w:rStyle w:val="Hyperlink"/>
          </w:rPr>
          <w:t>Indemnity</w:t>
        </w:r>
        <w:r>
          <w:tab/>
        </w:r>
        <w:r>
          <w:fldChar w:fldCharType="begin"/>
        </w:r>
        <w:r>
          <w:instrText xml:space="preserve"> PAGEREF _Toc375310832 \h </w:instrText>
        </w:r>
        <w:r>
          <w:fldChar w:fldCharType="separate"/>
        </w:r>
        <w:r w:rsidR="008F76E2">
          <w:t>42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3" w:history="1">
        <w:r w:rsidRPr="00C8784D">
          <w:rPr>
            <w:rStyle w:val="Hyperlink"/>
          </w:rPr>
          <w:t>12.4</w:t>
        </w:r>
        <w:r>
          <w:rPr>
            <w:rFonts w:asciiTheme="minorHAnsi" w:eastAsiaTheme="minorEastAsia" w:hAnsiTheme="minorHAnsi" w:cstheme="minorBidi"/>
            <w:smallCaps w:val="0"/>
            <w:sz w:val="22"/>
            <w:szCs w:val="22"/>
          </w:rPr>
          <w:tab/>
        </w:r>
        <w:r w:rsidRPr="00C8784D">
          <w:rPr>
            <w:rStyle w:val="Hyperlink"/>
          </w:rPr>
          <w:t>Claims</w:t>
        </w:r>
        <w:r>
          <w:tab/>
        </w:r>
        <w:r>
          <w:fldChar w:fldCharType="begin"/>
        </w:r>
        <w:r>
          <w:instrText xml:space="preserve"> PAGEREF _Toc375310833 \h </w:instrText>
        </w:r>
        <w:r>
          <w:fldChar w:fldCharType="separate"/>
        </w:r>
        <w:r w:rsidR="008F76E2">
          <w:t>43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4" w:history="1">
        <w:r w:rsidRPr="00C8784D">
          <w:rPr>
            <w:rStyle w:val="Hyperlink"/>
          </w:rPr>
          <w:t>12.5</w:t>
        </w:r>
        <w:r>
          <w:rPr>
            <w:rFonts w:asciiTheme="minorHAnsi" w:eastAsiaTheme="minorEastAsia" w:hAnsiTheme="minorHAnsi" w:cstheme="minorBidi"/>
            <w:smallCaps w:val="0"/>
            <w:sz w:val="22"/>
            <w:szCs w:val="22"/>
          </w:rPr>
          <w:tab/>
        </w:r>
        <w:r w:rsidRPr="00C8784D">
          <w:rPr>
            <w:rStyle w:val="Hyperlink"/>
          </w:rPr>
          <w:t>Additional Seller’s Warranties</w:t>
        </w:r>
        <w:r>
          <w:tab/>
        </w:r>
        <w:r>
          <w:fldChar w:fldCharType="begin"/>
        </w:r>
        <w:r>
          <w:instrText xml:space="preserve"> PAGEREF _Toc375310834 \h </w:instrText>
        </w:r>
        <w:r>
          <w:fldChar w:fldCharType="separate"/>
        </w:r>
        <w:r w:rsidR="008F76E2">
          <w:t>43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5" w:history="1">
        <w:r w:rsidRPr="00C8784D">
          <w:rPr>
            <w:rStyle w:val="Hyperlink"/>
          </w:rPr>
          <w:t>12.6</w:t>
        </w:r>
        <w:r>
          <w:rPr>
            <w:rFonts w:asciiTheme="minorHAnsi" w:eastAsiaTheme="minorEastAsia" w:hAnsiTheme="minorHAnsi" w:cstheme="minorBidi"/>
            <w:smallCaps w:val="0"/>
            <w:sz w:val="22"/>
            <w:szCs w:val="22"/>
          </w:rPr>
          <w:tab/>
        </w:r>
        <w:r w:rsidRPr="00C8784D">
          <w:rPr>
            <w:rStyle w:val="Hyperlink"/>
          </w:rPr>
          <w:t>Governing Law</w:t>
        </w:r>
        <w:r>
          <w:tab/>
        </w:r>
        <w:r>
          <w:fldChar w:fldCharType="begin"/>
        </w:r>
        <w:r>
          <w:instrText xml:space="preserve"> PAGEREF _Toc375310835 \h </w:instrText>
        </w:r>
        <w:r>
          <w:fldChar w:fldCharType="separate"/>
        </w:r>
        <w:r w:rsidR="008F76E2">
          <w:t>43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6" w:history="1">
        <w:r w:rsidRPr="00C8784D">
          <w:rPr>
            <w:rStyle w:val="Hyperlink"/>
          </w:rPr>
          <w:t>12.7</w:t>
        </w:r>
        <w:r>
          <w:rPr>
            <w:rFonts w:asciiTheme="minorHAnsi" w:eastAsiaTheme="minorEastAsia" w:hAnsiTheme="minorHAnsi" w:cstheme="minorBidi"/>
            <w:smallCaps w:val="0"/>
            <w:sz w:val="22"/>
            <w:szCs w:val="22"/>
          </w:rPr>
          <w:tab/>
        </w:r>
        <w:r w:rsidRPr="00C8784D">
          <w:rPr>
            <w:rStyle w:val="Hyperlink"/>
          </w:rPr>
          <w:t>Currency</w:t>
        </w:r>
        <w:r>
          <w:tab/>
        </w:r>
        <w:r>
          <w:fldChar w:fldCharType="begin"/>
        </w:r>
        <w:r>
          <w:instrText xml:space="preserve"> PAGEREF _Toc375310836 \h </w:instrText>
        </w:r>
        <w:r>
          <w:fldChar w:fldCharType="separate"/>
        </w:r>
        <w:r w:rsidR="008F76E2">
          <w:t>44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7" w:history="1">
        <w:r w:rsidRPr="00C8784D">
          <w:rPr>
            <w:rStyle w:val="Hyperlink"/>
          </w:rPr>
          <w:t>12.8</w:t>
        </w:r>
        <w:r>
          <w:rPr>
            <w:rFonts w:asciiTheme="minorHAnsi" w:eastAsiaTheme="minorEastAsia" w:hAnsiTheme="minorHAnsi" w:cstheme="minorBidi"/>
            <w:smallCaps w:val="0"/>
            <w:sz w:val="22"/>
            <w:szCs w:val="22"/>
          </w:rPr>
          <w:tab/>
        </w:r>
        <w:r w:rsidRPr="00C8784D">
          <w:rPr>
            <w:rStyle w:val="Hyperlink"/>
          </w:rPr>
          <w:t>Notices</w:t>
        </w:r>
        <w:r>
          <w:tab/>
        </w:r>
        <w:r>
          <w:fldChar w:fldCharType="begin"/>
        </w:r>
        <w:r>
          <w:instrText xml:space="preserve"> PAGEREF _Toc375310837 \h </w:instrText>
        </w:r>
        <w:r>
          <w:fldChar w:fldCharType="separate"/>
        </w:r>
        <w:r w:rsidR="008F76E2">
          <w:t>44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8" w:history="1">
        <w:r w:rsidRPr="00C8784D">
          <w:rPr>
            <w:rStyle w:val="Hyperlink"/>
          </w:rPr>
          <w:t>12.9</w:t>
        </w:r>
        <w:r>
          <w:rPr>
            <w:rFonts w:asciiTheme="minorHAnsi" w:eastAsiaTheme="minorEastAsia" w:hAnsiTheme="minorHAnsi" w:cstheme="minorBidi"/>
            <w:smallCaps w:val="0"/>
            <w:sz w:val="22"/>
            <w:szCs w:val="22"/>
          </w:rPr>
          <w:tab/>
        </w:r>
        <w:r w:rsidRPr="00C8784D">
          <w:rPr>
            <w:rStyle w:val="Hyperlink"/>
          </w:rPr>
          <w:t>General</w:t>
        </w:r>
        <w:r>
          <w:tab/>
        </w:r>
        <w:r>
          <w:fldChar w:fldCharType="begin"/>
        </w:r>
        <w:r>
          <w:instrText xml:space="preserve"> PAGEREF _Toc375310838 \h </w:instrText>
        </w:r>
        <w:r>
          <w:fldChar w:fldCharType="separate"/>
        </w:r>
        <w:r w:rsidR="008F76E2">
          <w:t>44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39" w:history="1">
        <w:r w:rsidRPr="00C8784D">
          <w:rPr>
            <w:rStyle w:val="Hyperlink"/>
          </w:rPr>
          <w:t>12.10</w:t>
        </w:r>
        <w:r>
          <w:rPr>
            <w:rFonts w:asciiTheme="minorHAnsi" w:eastAsiaTheme="minorEastAsia" w:hAnsiTheme="minorHAnsi" w:cstheme="minorBidi"/>
            <w:smallCaps w:val="0"/>
            <w:sz w:val="22"/>
            <w:szCs w:val="22"/>
          </w:rPr>
          <w:tab/>
        </w:r>
        <w:r w:rsidRPr="00C8784D">
          <w:rPr>
            <w:rStyle w:val="Hyperlink"/>
          </w:rPr>
          <w:t>Audit</w:t>
        </w:r>
        <w:r>
          <w:tab/>
        </w:r>
        <w:r>
          <w:fldChar w:fldCharType="begin"/>
        </w:r>
        <w:r>
          <w:instrText xml:space="preserve"> PAGEREF _Toc375310839 \h </w:instrText>
        </w:r>
        <w:r>
          <w:fldChar w:fldCharType="separate"/>
        </w:r>
        <w:r w:rsidR="008F76E2">
          <w:t>45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0" w:history="1">
        <w:r w:rsidRPr="00C8784D">
          <w:rPr>
            <w:rStyle w:val="Hyperlink"/>
          </w:rPr>
          <w:t>12.11</w:t>
        </w:r>
        <w:r>
          <w:rPr>
            <w:rFonts w:asciiTheme="minorHAnsi" w:eastAsiaTheme="minorEastAsia" w:hAnsiTheme="minorHAnsi" w:cstheme="minorBidi"/>
            <w:smallCaps w:val="0"/>
            <w:sz w:val="22"/>
            <w:szCs w:val="22"/>
          </w:rPr>
          <w:tab/>
        </w:r>
        <w:r w:rsidRPr="00C8784D">
          <w:rPr>
            <w:rStyle w:val="Hyperlink"/>
          </w:rPr>
          <w:t>Renewable Attribute Eligibility Audit</w:t>
        </w:r>
        <w:r>
          <w:tab/>
        </w:r>
        <w:r>
          <w:fldChar w:fldCharType="begin"/>
        </w:r>
        <w:r>
          <w:instrText xml:space="preserve"> PAGEREF _Toc375310840 \h </w:instrText>
        </w:r>
        <w:r>
          <w:fldChar w:fldCharType="separate"/>
        </w:r>
        <w:r w:rsidR="008F76E2">
          <w:t>45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1" w:history="1">
        <w:r w:rsidRPr="00C8784D">
          <w:rPr>
            <w:rStyle w:val="Hyperlink"/>
          </w:rPr>
          <w:t>12.12</w:t>
        </w:r>
        <w:r>
          <w:rPr>
            <w:rFonts w:asciiTheme="minorHAnsi" w:eastAsiaTheme="minorEastAsia" w:hAnsiTheme="minorHAnsi" w:cstheme="minorBidi"/>
            <w:smallCaps w:val="0"/>
            <w:sz w:val="22"/>
            <w:szCs w:val="22"/>
          </w:rPr>
          <w:tab/>
        </w:r>
        <w:r w:rsidRPr="00C8784D">
          <w:rPr>
            <w:rStyle w:val="Hyperlink"/>
          </w:rPr>
          <w:t>Forward Contract</w:t>
        </w:r>
        <w:r>
          <w:tab/>
        </w:r>
        <w:r>
          <w:fldChar w:fldCharType="begin"/>
        </w:r>
        <w:r>
          <w:instrText xml:space="preserve"> PAGEREF _Toc375310841 \h </w:instrText>
        </w:r>
        <w:r>
          <w:fldChar w:fldCharType="separate"/>
        </w:r>
        <w:r w:rsidR="008F76E2">
          <w:t>45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2" w:history="1">
        <w:r w:rsidRPr="00C8784D">
          <w:rPr>
            <w:rStyle w:val="Hyperlink"/>
          </w:rPr>
          <w:t>12.13</w:t>
        </w:r>
        <w:r>
          <w:rPr>
            <w:rFonts w:asciiTheme="minorHAnsi" w:eastAsiaTheme="minorEastAsia" w:hAnsiTheme="minorHAnsi" w:cstheme="minorBidi"/>
            <w:smallCaps w:val="0"/>
            <w:sz w:val="22"/>
            <w:szCs w:val="22"/>
          </w:rPr>
          <w:tab/>
        </w:r>
        <w:r w:rsidRPr="00C8784D">
          <w:rPr>
            <w:rStyle w:val="Hyperlink"/>
          </w:rPr>
          <w:t>Counterparts</w:t>
        </w:r>
        <w:r>
          <w:tab/>
        </w:r>
        <w:r>
          <w:fldChar w:fldCharType="begin"/>
        </w:r>
        <w:r>
          <w:instrText xml:space="preserve"> PAGEREF _Toc375310842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3" w:history="1">
        <w:r w:rsidRPr="00C8784D">
          <w:rPr>
            <w:rStyle w:val="Hyperlink"/>
          </w:rPr>
          <w:t>12.14</w:t>
        </w:r>
        <w:r>
          <w:rPr>
            <w:rFonts w:asciiTheme="minorHAnsi" w:eastAsiaTheme="minorEastAsia" w:hAnsiTheme="minorHAnsi" w:cstheme="minorBidi"/>
            <w:smallCaps w:val="0"/>
            <w:sz w:val="22"/>
            <w:szCs w:val="22"/>
          </w:rPr>
          <w:tab/>
        </w:r>
        <w:r w:rsidRPr="00C8784D">
          <w:rPr>
            <w:rStyle w:val="Hyperlink"/>
          </w:rPr>
          <w:t>Amendment</w:t>
        </w:r>
        <w:r>
          <w:tab/>
        </w:r>
        <w:r>
          <w:fldChar w:fldCharType="begin"/>
        </w:r>
        <w:r>
          <w:instrText xml:space="preserve"> PAGEREF _Toc375310843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4" w:history="1">
        <w:r w:rsidRPr="00C8784D">
          <w:rPr>
            <w:rStyle w:val="Hyperlink"/>
          </w:rPr>
          <w:t>12.15</w:t>
        </w:r>
        <w:r>
          <w:rPr>
            <w:rFonts w:asciiTheme="minorHAnsi" w:eastAsiaTheme="minorEastAsia" w:hAnsiTheme="minorHAnsi" w:cstheme="minorBidi"/>
            <w:smallCaps w:val="0"/>
            <w:sz w:val="22"/>
            <w:szCs w:val="22"/>
          </w:rPr>
          <w:tab/>
        </w:r>
        <w:r w:rsidRPr="00C8784D">
          <w:rPr>
            <w:rStyle w:val="Hyperlink"/>
          </w:rPr>
          <w:t>Compliance With Legal Requirements, Regulations and NYISO Rules</w:t>
        </w:r>
        <w:r>
          <w:tab/>
        </w:r>
        <w:r>
          <w:fldChar w:fldCharType="begin"/>
        </w:r>
        <w:r>
          <w:instrText xml:space="preserve"> PAGEREF _Toc375310844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5" w:history="1">
        <w:r w:rsidRPr="00C8784D">
          <w:rPr>
            <w:rStyle w:val="Hyperlink"/>
          </w:rPr>
          <w:t>12.16</w:t>
        </w:r>
        <w:r>
          <w:rPr>
            <w:rFonts w:asciiTheme="minorHAnsi" w:eastAsiaTheme="minorEastAsia" w:hAnsiTheme="minorHAnsi" w:cstheme="minorBidi"/>
            <w:smallCaps w:val="0"/>
            <w:sz w:val="22"/>
            <w:szCs w:val="22"/>
          </w:rPr>
          <w:tab/>
        </w:r>
        <w:r w:rsidRPr="00C8784D">
          <w:rPr>
            <w:rStyle w:val="Hyperlink"/>
          </w:rPr>
          <w:t>Compliance With Manufacturer’s Requirements</w:t>
        </w:r>
        <w:r>
          <w:tab/>
        </w:r>
        <w:r>
          <w:fldChar w:fldCharType="begin"/>
        </w:r>
        <w:r>
          <w:instrText xml:space="preserve"> PAGEREF _Toc375310845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6" w:history="1">
        <w:r w:rsidRPr="00C8784D">
          <w:rPr>
            <w:rStyle w:val="Hyperlink"/>
          </w:rPr>
          <w:t>12.17</w:t>
        </w:r>
        <w:r>
          <w:rPr>
            <w:rFonts w:asciiTheme="minorHAnsi" w:eastAsiaTheme="minorEastAsia" w:hAnsiTheme="minorHAnsi" w:cstheme="minorBidi"/>
            <w:smallCaps w:val="0"/>
            <w:sz w:val="22"/>
            <w:szCs w:val="22"/>
          </w:rPr>
          <w:tab/>
        </w:r>
        <w:r w:rsidRPr="00C8784D">
          <w:rPr>
            <w:rStyle w:val="Hyperlink"/>
          </w:rPr>
          <w:t>Waiver</w:t>
        </w:r>
        <w:r>
          <w:tab/>
        </w:r>
        <w:r>
          <w:fldChar w:fldCharType="begin"/>
        </w:r>
        <w:r>
          <w:instrText xml:space="preserve"> PAGEREF _Toc375310846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7" w:history="1">
        <w:r w:rsidRPr="00C8784D">
          <w:rPr>
            <w:rStyle w:val="Hyperlink"/>
          </w:rPr>
          <w:t>12.18</w:t>
        </w:r>
        <w:r>
          <w:rPr>
            <w:rFonts w:asciiTheme="minorHAnsi" w:eastAsiaTheme="minorEastAsia" w:hAnsiTheme="minorHAnsi" w:cstheme="minorBidi"/>
            <w:smallCaps w:val="0"/>
            <w:sz w:val="22"/>
            <w:szCs w:val="22"/>
          </w:rPr>
          <w:tab/>
        </w:r>
        <w:r w:rsidRPr="00C8784D">
          <w:rPr>
            <w:rStyle w:val="Hyperlink"/>
          </w:rPr>
          <w:t>Agency</w:t>
        </w:r>
        <w:r>
          <w:tab/>
        </w:r>
        <w:r>
          <w:fldChar w:fldCharType="begin"/>
        </w:r>
        <w:r>
          <w:instrText xml:space="preserve"> PAGEREF _Toc375310847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8" w:history="1">
        <w:r w:rsidRPr="00C8784D">
          <w:rPr>
            <w:rStyle w:val="Hyperlink"/>
          </w:rPr>
          <w:t>12.19</w:t>
        </w:r>
        <w:r>
          <w:rPr>
            <w:rFonts w:asciiTheme="minorHAnsi" w:eastAsiaTheme="minorEastAsia" w:hAnsiTheme="minorHAnsi" w:cstheme="minorBidi"/>
            <w:smallCaps w:val="0"/>
            <w:sz w:val="22"/>
            <w:szCs w:val="22"/>
          </w:rPr>
          <w:tab/>
        </w:r>
        <w:r w:rsidRPr="00C8784D">
          <w:rPr>
            <w:rStyle w:val="Hyperlink"/>
          </w:rPr>
          <w:t>Severability</w:t>
        </w:r>
        <w:r>
          <w:tab/>
        </w:r>
        <w:r>
          <w:fldChar w:fldCharType="begin"/>
        </w:r>
        <w:r>
          <w:instrText xml:space="preserve"> PAGEREF _Toc375310848 \h </w:instrText>
        </w:r>
        <w:r>
          <w:fldChar w:fldCharType="separate"/>
        </w:r>
        <w:r w:rsidR="008F76E2">
          <w:t>46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49" w:history="1">
        <w:r w:rsidRPr="00C8784D">
          <w:rPr>
            <w:rStyle w:val="Hyperlink"/>
          </w:rPr>
          <w:t>12.20</w:t>
        </w:r>
        <w:r>
          <w:rPr>
            <w:rFonts w:asciiTheme="minorHAnsi" w:eastAsiaTheme="minorEastAsia" w:hAnsiTheme="minorHAnsi" w:cstheme="minorBidi"/>
            <w:smallCaps w:val="0"/>
            <w:sz w:val="22"/>
            <w:szCs w:val="22"/>
          </w:rPr>
          <w:tab/>
        </w:r>
        <w:r w:rsidRPr="00C8784D">
          <w:rPr>
            <w:rStyle w:val="Hyperlink"/>
          </w:rPr>
          <w:t>Negotiated Agreement</w:t>
        </w:r>
        <w:r>
          <w:tab/>
        </w:r>
        <w:r>
          <w:fldChar w:fldCharType="begin"/>
        </w:r>
        <w:r>
          <w:instrText xml:space="preserve"> PAGEREF _Toc375310849 \h </w:instrText>
        </w:r>
        <w:r>
          <w:fldChar w:fldCharType="separate"/>
        </w:r>
        <w:r w:rsidR="008F76E2">
          <w:t>47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0" w:history="1">
        <w:r w:rsidRPr="00C8784D">
          <w:rPr>
            <w:rStyle w:val="Hyperlink"/>
          </w:rPr>
          <w:t>12.21</w:t>
        </w:r>
        <w:r>
          <w:rPr>
            <w:rFonts w:asciiTheme="minorHAnsi" w:eastAsiaTheme="minorEastAsia" w:hAnsiTheme="minorHAnsi" w:cstheme="minorBidi"/>
            <w:smallCaps w:val="0"/>
            <w:sz w:val="22"/>
            <w:szCs w:val="22"/>
          </w:rPr>
          <w:tab/>
        </w:r>
        <w:r w:rsidRPr="00C8784D">
          <w:rPr>
            <w:rStyle w:val="Hyperlink"/>
          </w:rPr>
          <w:t>Local Workers</w:t>
        </w:r>
        <w:r>
          <w:tab/>
        </w:r>
        <w:r>
          <w:fldChar w:fldCharType="begin"/>
        </w:r>
        <w:r>
          <w:instrText xml:space="preserve"> PAGEREF _Toc375310850 \h </w:instrText>
        </w:r>
        <w:r>
          <w:fldChar w:fldCharType="separate"/>
        </w:r>
        <w:r w:rsidR="008F76E2">
          <w:t>47</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51" w:history="1">
        <w:r w:rsidRPr="00C8784D">
          <w:rPr>
            <w:rStyle w:val="Hyperlink"/>
            <w:caps/>
          </w:rPr>
          <w:t>article 13:</w:t>
        </w:r>
        <w:r w:rsidRPr="00C8784D">
          <w:rPr>
            <w:rStyle w:val="Hyperlink"/>
          </w:rPr>
          <w:t xml:space="preserve"> DISPUTE RESOLUTION</w:t>
        </w:r>
        <w:r>
          <w:tab/>
        </w:r>
        <w:r>
          <w:fldChar w:fldCharType="begin"/>
        </w:r>
        <w:r>
          <w:instrText xml:space="preserve"> PAGEREF _Toc375310851 \h </w:instrText>
        </w:r>
        <w:r>
          <w:fldChar w:fldCharType="separate"/>
        </w:r>
        <w:r w:rsidR="008F76E2">
          <w:t>48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2" w:history="1">
        <w:r w:rsidRPr="00C8784D">
          <w:rPr>
            <w:rStyle w:val="Hyperlink"/>
          </w:rPr>
          <w:t>13.1</w:t>
        </w:r>
        <w:r>
          <w:rPr>
            <w:rFonts w:asciiTheme="minorHAnsi" w:eastAsiaTheme="minorEastAsia" w:hAnsiTheme="minorHAnsi" w:cstheme="minorBidi"/>
            <w:smallCaps w:val="0"/>
            <w:sz w:val="22"/>
            <w:szCs w:val="22"/>
          </w:rPr>
          <w:tab/>
        </w:r>
        <w:r w:rsidRPr="00C8784D">
          <w:rPr>
            <w:rStyle w:val="Hyperlink"/>
          </w:rPr>
          <w:t>Notice</w:t>
        </w:r>
        <w:r>
          <w:tab/>
        </w:r>
        <w:r>
          <w:fldChar w:fldCharType="begin"/>
        </w:r>
        <w:r>
          <w:instrText xml:space="preserve"> PAGEREF _Toc375310852 \h </w:instrText>
        </w:r>
        <w:r>
          <w:fldChar w:fldCharType="separate"/>
        </w:r>
        <w:r w:rsidR="008F76E2">
          <w:t>48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3" w:history="1">
        <w:r w:rsidRPr="00C8784D">
          <w:rPr>
            <w:rStyle w:val="Hyperlink"/>
          </w:rPr>
          <w:t>13.2</w:t>
        </w:r>
        <w:r>
          <w:rPr>
            <w:rFonts w:asciiTheme="minorHAnsi" w:eastAsiaTheme="minorEastAsia" w:hAnsiTheme="minorHAnsi" w:cstheme="minorBidi"/>
            <w:smallCaps w:val="0"/>
            <w:sz w:val="22"/>
            <w:szCs w:val="22"/>
          </w:rPr>
          <w:tab/>
        </w:r>
        <w:r w:rsidRPr="00C8784D">
          <w:rPr>
            <w:rStyle w:val="Hyperlink"/>
          </w:rPr>
          <w:t>Response</w:t>
        </w:r>
        <w:r>
          <w:tab/>
        </w:r>
        <w:r>
          <w:fldChar w:fldCharType="begin"/>
        </w:r>
        <w:r>
          <w:instrText xml:space="preserve"> PAGEREF _Toc375310853 \h </w:instrText>
        </w:r>
        <w:r>
          <w:fldChar w:fldCharType="separate"/>
        </w:r>
        <w:r w:rsidR="008F76E2">
          <w:t>48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4" w:history="1">
        <w:r w:rsidRPr="00C8784D">
          <w:rPr>
            <w:rStyle w:val="Hyperlink"/>
          </w:rPr>
          <w:t>13.3</w:t>
        </w:r>
        <w:r>
          <w:rPr>
            <w:rFonts w:asciiTheme="minorHAnsi" w:eastAsiaTheme="minorEastAsia" w:hAnsiTheme="minorHAnsi" w:cstheme="minorBidi"/>
            <w:smallCaps w:val="0"/>
            <w:sz w:val="22"/>
            <w:szCs w:val="22"/>
          </w:rPr>
          <w:tab/>
        </w:r>
        <w:r w:rsidRPr="00C8784D">
          <w:rPr>
            <w:rStyle w:val="Hyperlink"/>
          </w:rPr>
          <w:t>Resolution of Dispute</w:t>
        </w:r>
        <w:r>
          <w:tab/>
        </w:r>
        <w:r>
          <w:fldChar w:fldCharType="begin"/>
        </w:r>
        <w:r>
          <w:instrText xml:space="preserve"> PAGEREF _Toc375310854 \h </w:instrText>
        </w:r>
        <w:r>
          <w:fldChar w:fldCharType="separate"/>
        </w:r>
        <w:r w:rsidR="008F76E2">
          <w:t>48</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5" w:history="1">
        <w:r w:rsidRPr="00C8784D">
          <w:rPr>
            <w:rStyle w:val="Hyperlink"/>
          </w:rPr>
          <w:t>13.4</w:t>
        </w:r>
        <w:r>
          <w:rPr>
            <w:rFonts w:asciiTheme="minorHAnsi" w:eastAsiaTheme="minorEastAsia" w:hAnsiTheme="minorHAnsi" w:cstheme="minorBidi"/>
            <w:smallCaps w:val="0"/>
            <w:sz w:val="22"/>
            <w:szCs w:val="22"/>
          </w:rPr>
          <w:tab/>
        </w:r>
        <w:r w:rsidRPr="00C8784D">
          <w:rPr>
            <w:rStyle w:val="Hyperlink"/>
          </w:rPr>
          <w:t>Tolling Statute of Limitations</w:t>
        </w:r>
        <w:r>
          <w:tab/>
        </w:r>
        <w:r>
          <w:fldChar w:fldCharType="begin"/>
        </w:r>
        <w:r>
          <w:instrText xml:space="preserve"> PAGEREF _Toc375310855 \h </w:instrText>
        </w:r>
        <w:r>
          <w:fldChar w:fldCharType="separate"/>
        </w:r>
        <w:r w:rsidR="008F76E2">
          <w:t>48</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56" w:history="1">
        <w:r w:rsidRPr="00C8784D">
          <w:rPr>
            <w:rStyle w:val="Hyperlink"/>
            <w:caps/>
          </w:rPr>
          <w:t>article 14:</w:t>
        </w:r>
        <w:r w:rsidRPr="00C8784D">
          <w:rPr>
            <w:rStyle w:val="Hyperlink"/>
          </w:rPr>
          <w:t xml:space="preserve"> FORCE MAJEURE EVENTS</w:t>
        </w:r>
        <w:r>
          <w:tab/>
        </w:r>
        <w:r>
          <w:fldChar w:fldCharType="begin"/>
        </w:r>
        <w:r>
          <w:instrText xml:space="preserve"> PAGEREF _Toc375310856 \h </w:instrText>
        </w:r>
        <w:r>
          <w:fldChar w:fldCharType="separate"/>
        </w:r>
        <w:r w:rsidR="008F76E2">
          <w:t>49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7" w:history="1">
        <w:r w:rsidRPr="00C8784D">
          <w:rPr>
            <w:rStyle w:val="Hyperlink"/>
          </w:rPr>
          <w:t>14.1</w:t>
        </w:r>
        <w:r>
          <w:rPr>
            <w:rFonts w:asciiTheme="minorHAnsi" w:eastAsiaTheme="minorEastAsia" w:hAnsiTheme="minorHAnsi" w:cstheme="minorBidi"/>
            <w:smallCaps w:val="0"/>
            <w:sz w:val="22"/>
            <w:szCs w:val="22"/>
          </w:rPr>
          <w:tab/>
        </w:r>
        <w:r w:rsidRPr="00C8784D">
          <w:rPr>
            <w:rStyle w:val="Hyperlink"/>
          </w:rPr>
          <w:t>Definition of Force Majeure Event</w:t>
        </w:r>
        <w:r>
          <w:tab/>
        </w:r>
        <w:r>
          <w:fldChar w:fldCharType="begin"/>
        </w:r>
        <w:r>
          <w:instrText xml:space="preserve"> PAGEREF _Toc375310857 \h </w:instrText>
        </w:r>
        <w:r>
          <w:fldChar w:fldCharType="separate"/>
        </w:r>
        <w:r w:rsidR="008F76E2">
          <w:t>49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8" w:history="1">
        <w:r w:rsidRPr="00C8784D">
          <w:rPr>
            <w:rStyle w:val="Hyperlink"/>
          </w:rPr>
          <w:t>14.2</w:t>
        </w:r>
        <w:r>
          <w:rPr>
            <w:rFonts w:asciiTheme="minorHAnsi" w:eastAsiaTheme="minorEastAsia" w:hAnsiTheme="minorHAnsi" w:cstheme="minorBidi"/>
            <w:smallCaps w:val="0"/>
            <w:sz w:val="22"/>
            <w:szCs w:val="22"/>
          </w:rPr>
          <w:tab/>
        </w:r>
        <w:r w:rsidRPr="00C8784D">
          <w:rPr>
            <w:rStyle w:val="Hyperlink"/>
          </w:rPr>
          <w:t>Force Majeure Event</w:t>
        </w:r>
        <w:r>
          <w:tab/>
        </w:r>
        <w:r>
          <w:fldChar w:fldCharType="begin"/>
        </w:r>
        <w:r>
          <w:instrText xml:space="preserve"> PAGEREF _Toc375310858 \h </w:instrText>
        </w:r>
        <w:r>
          <w:fldChar w:fldCharType="separate"/>
        </w:r>
        <w:r w:rsidR="008F76E2">
          <w:t>49</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59" w:history="1">
        <w:r w:rsidRPr="00C8784D">
          <w:rPr>
            <w:rStyle w:val="Hyperlink"/>
          </w:rPr>
          <w:t>14.3</w:t>
        </w:r>
        <w:r>
          <w:rPr>
            <w:rFonts w:asciiTheme="minorHAnsi" w:eastAsiaTheme="minorEastAsia" w:hAnsiTheme="minorHAnsi" w:cstheme="minorBidi"/>
            <w:smallCaps w:val="0"/>
            <w:sz w:val="22"/>
            <w:szCs w:val="22"/>
          </w:rPr>
          <w:tab/>
        </w:r>
        <w:r w:rsidRPr="00C8784D">
          <w:rPr>
            <w:rStyle w:val="Hyperlink"/>
          </w:rPr>
          <w:t>Due Diligence</w:t>
        </w:r>
        <w:r>
          <w:tab/>
        </w:r>
        <w:r>
          <w:fldChar w:fldCharType="begin"/>
        </w:r>
        <w:r>
          <w:instrText xml:space="preserve"> PAGEREF _Toc375310859 \h </w:instrText>
        </w:r>
        <w:r>
          <w:fldChar w:fldCharType="separate"/>
        </w:r>
        <w:r w:rsidR="008F76E2">
          <w:t>50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0" w:history="1">
        <w:r w:rsidRPr="00C8784D">
          <w:rPr>
            <w:rStyle w:val="Hyperlink"/>
          </w:rPr>
          <w:t>14.4</w:t>
        </w:r>
        <w:r>
          <w:rPr>
            <w:rFonts w:asciiTheme="minorHAnsi" w:eastAsiaTheme="minorEastAsia" w:hAnsiTheme="minorHAnsi" w:cstheme="minorBidi"/>
            <w:smallCaps w:val="0"/>
            <w:sz w:val="22"/>
            <w:szCs w:val="22"/>
          </w:rPr>
          <w:tab/>
        </w:r>
        <w:r w:rsidRPr="00C8784D">
          <w:rPr>
            <w:rStyle w:val="Hyperlink"/>
          </w:rPr>
          <w:t>Extended Force Majeure Events</w:t>
        </w:r>
        <w:r>
          <w:tab/>
        </w:r>
        <w:r>
          <w:fldChar w:fldCharType="begin"/>
        </w:r>
        <w:r>
          <w:instrText xml:space="preserve"> PAGEREF _Toc375310860 \h </w:instrText>
        </w:r>
        <w:r>
          <w:fldChar w:fldCharType="separate"/>
        </w:r>
        <w:r w:rsidR="008F76E2">
          <w:t>50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1" w:history="1">
        <w:r w:rsidRPr="00C8784D">
          <w:rPr>
            <w:rStyle w:val="Hyperlink"/>
          </w:rPr>
          <w:t>14.5</w:t>
        </w:r>
        <w:r>
          <w:rPr>
            <w:rFonts w:asciiTheme="minorHAnsi" w:eastAsiaTheme="minorEastAsia" w:hAnsiTheme="minorHAnsi" w:cstheme="minorBidi"/>
            <w:smallCaps w:val="0"/>
            <w:sz w:val="22"/>
            <w:szCs w:val="22"/>
          </w:rPr>
          <w:tab/>
        </w:r>
        <w:r w:rsidRPr="00C8784D">
          <w:rPr>
            <w:rStyle w:val="Hyperlink"/>
          </w:rPr>
          <w:t>Insurance Proceeds</w:t>
        </w:r>
        <w:r>
          <w:tab/>
        </w:r>
        <w:r>
          <w:fldChar w:fldCharType="begin"/>
        </w:r>
        <w:r>
          <w:instrText xml:space="preserve"> PAGEREF _Toc375310861 \h </w:instrText>
        </w:r>
        <w:r>
          <w:fldChar w:fldCharType="separate"/>
        </w:r>
        <w:r w:rsidR="008F76E2">
          <w:t>50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2" w:history="1">
        <w:r w:rsidRPr="00C8784D">
          <w:rPr>
            <w:rStyle w:val="Hyperlink"/>
          </w:rPr>
          <w:t>14.6</w:t>
        </w:r>
        <w:r>
          <w:rPr>
            <w:rFonts w:asciiTheme="minorHAnsi" w:eastAsiaTheme="minorEastAsia" w:hAnsiTheme="minorHAnsi" w:cstheme="minorBidi"/>
            <w:smallCaps w:val="0"/>
            <w:sz w:val="22"/>
            <w:szCs w:val="22"/>
          </w:rPr>
          <w:tab/>
        </w:r>
        <w:r w:rsidRPr="00C8784D">
          <w:rPr>
            <w:rStyle w:val="Hyperlink"/>
          </w:rPr>
          <w:t>Right to Terminate or Discontinue Obligations</w:t>
        </w:r>
        <w:r>
          <w:tab/>
        </w:r>
        <w:r>
          <w:fldChar w:fldCharType="begin"/>
        </w:r>
        <w:r>
          <w:instrText xml:space="preserve"> PAGEREF _Toc375310862 \h </w:instrText>
        </w:r>
        <w:r>
          <w:fldChar w:fldCharType="separate"/>
        </w:r>
        <w:r w:rsidR="008F76E2">
          <w:t>50</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3" w:history="1">
        <w:r w:rsidRPr="00C8784D">
          <w:rPr>
            <w:rStyle w:val="Hyperlink"/>
          </w:rPr>
          <w:t>14.7</w:t>
        </w:r>
        <w:r>
          <w:rPr>
            <w:rFonts w:asciiTheme="minorHAnsi" w:eastAsiaTheme="minorEastAsia" w:hAnsiTheme="minorHAnsi" w:cstheme="minorBidi"/>
            <w:smallCaps w:val="0"/>
            <w:sz w:val="22"/>
            <w:szCs w:val="22"/>
          </w:rPr>
          <w:tab/>
        </w:r>
        <w:r w:rsidRPr="00C8784D">
          <w:rPr>
            <w:rStyle w:val="Hyperlink"/>
          </w:rPr>
          <w:t>Liability Following Termination</w:t>
        </w:r>
        <w:r>
          <w:tab/>
        </w:r>
        <w:r>
          <w:fldChar w:fldCharType="begin"/>
        </w:r>
        <w:r>
          <w:instrText xml:space="preserve"> PAGEREF _Toc375310863 \h </w:instrText>
        </w:r>
        <w:r>
          <w:fldChar w:fldCharType="separate"/>
        </w:r>
        <w:r w:rsidR="008F76E2">
          <w:t>51</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64" w:history="1">
        <w:r w:rsidRPr="00C8784D">
          <w:rPr>
            <w:rStyle w:val="Hyperlink"/>
            <w:caps/>
          </w:rPr>
          <w:t>article 15:</w:t>
        </w:r>
        <w:r w:rsidRPr="00C8784D">
          <w:rPr>
            <w:rStyle w:val="Hyperlink"/>
          </w:rPr>
          <w:t xml:space="preserve"> ASSIGNMENT; LENDERS; CONTROL OF SELLER</w:t>
        </w:r>
        <w:r>
          <w:tab/>
        </w:r>
        <w:r>
          <w:fldChar w:fldCharType="begin"/>
        </w:r>
        <w:r>
          <w:instrText xml:space="preserve"> PAGEREF _Toc375310864 \h </w:instrText>
        </w:r>
        <w:r>
          <w:fldChar w:fldCharType="separate"/>
        </w:r>
        <w:r w:rsidR="008F76E2">
          <w:t>52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5" w:history="1">
        <w:r w:rsidRPr="00C8784D">
          <w:rPr>
            <w:rStyle w:val="Hyperlink"/>
          </w:rPr>
          <w:t>15.1</w:t>
        </w:r>
        <w:r>
          <w:rPr>
            <w:rFonts w:asciiTheme="minorHAnsi" w:eastAsiaTheme="minorEastAsia" w:hAnsiTheme="minorHAnsi" w:cstheme="minorBidi"/>
            <w:smallCaps w:val="0"/>
            <w:sz w:val="22"/>
            <w:szCs w:val="22"/>
          </w:rPr>
          <w:tab/>
        </w:r>
        <w:r w:rsidRPr="00C8784D">
          <w:rPr>
            <w:rStyle w:val="Hyperlink"/>
          </w:rPr>
          <w:t>Assignment by Seller</w:t>
        </w:r>
        <w:r>
          <w:tab/>
        </w:r>
        <w:r>
          <w:fldChar w:fldCharType="begin"/>
        </w:r>
        <w:r>
          <w:instrText xml:space="preserve"> PAGEREF _Toc375310865 \h </w:instrText>
        </w:r>
        <w:r>
          <w:fldChar w:fldCharType="separate"/>
        </w:r>
        <w:r w:rsidR="008F76E2">
          <w:t>52</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6" w:history="1">
        <w:r w:rsidRPr="00C8784D">
          <w:rPr>
            <w:rStyle w:val="Hyperlink"/>
          </w:rPr>
          <w:t>15.2</w:t>
        </w:r>
        <w:r>
          <w:rPr>
            <w:rFonts w:asciiTheme="minorHAnsi" w:eastAsiaTheme="minorEastAsia" w:hAnsiTheme="minorHAnsi" w:cstheme="minorBidi"/>
            <w:smallCaps w:val="0"/>
            <w:sz w:val="22"/>
            <w:szCs w:val="22"/>
          </w:rPr>
          <w:tab/>
        </w:r>
        <w:r w:rsidRPr="00C8784D">
          <w:rPr>
            <w:rStyle w:val="Hyperlink"/>
          </w:rPr>
          <w:t>Assignment by Buyer</w:t>
        </w:r>
        <w:r>
          <w:tab/>
        </w:r>
        <w:r>
          <w:fldChar w:fldCharType="begin"/>
        </w:r>
        <w:r>
          <w:instrText xml:space="preserve"> PAGEREF _Toc375310866 \h </w:instrText>
        </w:r>
        <w:r>
          <w:fldChar w:fldCharType="separate"/>
        </w:r>
        <w:r w:rsidR="008F76E2">
          <w:t>53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7" w:history="1">
        <w:r w:rsidRPr="00C8784D">
          <w:rPr>
            <w:rStyle w:val="Hyperlink"/>
          </w:rPr>
          <w:t>15.3</w:t>
        </w:r>
        <w:r>
          <w:rPr>
            <w:rFonts w:asciiTheme="minorHAnsi" w:eastAsiaTheme="minorEastAsia" w:hAnsiTheme="minorHAnsi" w:cstheme="minorBidi"/>
            <w:smallCaps w:val="0"/>
            <w:sz w:val="22"/>
            <w:szCs w:val="22"/>
          </w:rPr>
          <w:tab/>
        </w:r>
        <w:r w:rsidRPr="00C8784D">
          <w:rPr>
            <w:rStyle w:val="Hyperlink"/>
          </w:rPr>
          <w:t>Lender(s)</w:t>
        </w:r>
        <w:r>
          <w:tab/>
        </w:r>
        <w:r>
          <w:fldChar w:fldCharType="begin"/>
        </w:r>
        <w:r>
          <w:instrText xml:space="preserve"> PAGEREF _Toc375310867 \h </w:instrText>
        </w:r>
        <w:r>
          <w:fldChar w:fldCharType="separate"/>
        </w:r>
        <w:r w:rsidR="008F76E2">
          <w:t>53</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8" w:history="1">
        <w:r w:rsidRPr="00C8784D">
          <w:rPr>
            <w:rStyle w:val="Hyperlink"/>
          </w:rPr>
          <w:t>15.4</w:t>
        </w:r>
        <w:r>
          <w:rPr>
            <w:rFonts w:asciiTheme="minorHAnsi" w:eastAsiaTheme="minorEastAsia" w:hAnsiTheme="minorHAnsi" w:cstheme="minorBidi"/>
            <w:smallCaps w:val="0"/>
            <w:sz w:val="22"/>
            <w:szCs w:val="22"/>
          </w:rPr>
          <w:tab/>
        </w:r>
        <w:r w:rsidRPr="00C8784D">
          <w:rPr>
            <w:rStyle w:val="Hyperlink"/>
          </w:rPr>
          <w:t>Rights of Lender</w:t>
        </w:r>
        <w:r>
          <w:tab/>
        </w:r>
        <w:r>
          <w:fldChar w:fldCharType="begin"/>
        </w:r>
        <w:r>
          <w:instrText xml:space="preserve"> PAGEREF _Toc375310868 \h </w:instrText>
        </w:r>
        <w:r>
          <w:fldChar w:fldCharType="separate"/>
        </w:r>
        <w:r w:rsidR="008F76E2">
          <w:t>54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69" w:history="1">
        <w:r w:rsidRPr="00C8784D">
          <w:rPr>
            <w:rStyle w:val="Hyperlink"/>
            <w:bCs/>
          </w:rPr>
          <w:t>15.5</w:t>
        </w:r>
        <w:r>
          <w:rPr>
            <w:rFonts w:asciiTheme="minorHAnsi" w:eastAsiaTheme="minorEastAsia" w:hAnsiTheme="minorHAnsi" w:cstheme="minorBidi"/>
            <w:smallCaps w:val="0"/>
            <w:sz w:val="22"/>
            <w:szCs w:val="22"/>
          </w:rPr>
          <w:tab/>
        </w:r>
        <w:r w:rsidRPr="00C8784D">
          <w:rPr>
            <w:rStyle w:val="Hyperlink"/>
          </w:rPr>
          <w:t>Cure Rights of Lender</w:t>
        </w:r>
        <w:r>
          <w:tab/>
        </w:r>
        <w:r>
          <w:fldChar w:fldCharType="begin"/>
        </w:r>
        <w:r>
          <w:instrText xml:space="preserve"> PAGEREF _Toc375310869 \h </w:instrText>
        </w:r>
        <w:r>
          <w:fldChar w:fldCharType="separate"/>
        </w:r>
        <w:r w:rsidR="008F76E2">
          <w:t>54</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0" w:history="1">
        <w:r w:rsidRPr="00C8784D">
          <w:rPr>
            <w:rStyle w:val="Hyperlink"/>
          </w:rPr>
          <w:t>15.6</w:t>
        </w:r>
        <w:r>
          <w:rPr>
            <w:rFonts w:asciiTheme="minorHAnsi" w:eastAsiaTheme="minorEastAsia" w:hAnsiTheme="minorHAnsi" w:cstheme="minorBidi"/>
            <w:smallCaps w:val="0"/>
            <w:sz w:val="22"/>
            <w:szCs w:val="22"/>
          </w:rPr>
          <w:tab/>
        </w:r>
        <w:r w:rsidRPr="00C8784D">
          <w:rPr>
            <w:rStyle w:val="Hyperlink"/>
          </w:rPr>
          <w:t>Control of Seller</w:t>
        </w:r>
        <w:r>
          <w:tab/>
        </w:r>
        <w:r>
          <w:fldChar w:fldCharType="begin"/>
        </w:r>
        <w:r>
          <w:instrText xml:space="preserve"> PAGEREF _Toc375310870 \h </w:instrText>
        </w:r>
        <w:r>
          <w:fldChar w:fldCharType="separate"/>
        </w:r>
        <w:r w:rsidR="008F76E2">
          <w:t>55</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1" w:history="1">
        <w:r w:rsidRPr="00C8784D">
          <w:rPr>
            <w:rStyle w:val="Hyperlink"/>
          </w:rPr>
          <w:t>15.7</w:t>
        </w:r>
        <w:r>
          <w:rPr>
            <w:rFonts w:asciiTheme="minorHAnsi" w:eastAsiaTheme="minorEastAsia" w:hAnsiTheme="minorHAnsi" w:cstheme="minorBidi"/>
            <w:smallCaps w:val="0"/>
            <w:sz w:val="22"/>
            <w:szCs w:val="22"/>
          </w:rPr>
          <w:tab/>
        </w:r>
        <w:r w:rsidRPr="00C8784D">
          <w:rPr>
            <w:rStyle w:val="Hyperlink"/>
          </w:rPr>
          <w:t>Sale of Project</w:t>
        </w:r>
        <w:r>
          <w:tab/>
        </w:r>
        <w:r>
          <w:fldChar w:fldCharType="begin"/>
        </w:r>
        <w:r>
          <w:instrText xml:space="preserve"> PAGEREF _Toc375310871 \h </w:instrText>
        </w:r>
        <w:r>
          <w:fldChar w:fldCharType="separate"/>
        </w:r>
        <w:r w:rsidR="008F76E2">
          <w:t>55</w:t>
        </w:r>
        <w:r>
          <w:fldChar w:fldCharType="end"/>
        </w:r>
      </w:hyperlink>
    </w:p>
    <w:p w:rsidR="00F92540" w:rsidRDefault="00F92540">
      <w:pPr>
        <w:pStyle w:val="TOC1"/>
        <w:rPr>
          <w:rFonts w:asciiTheme="minorHAnsi" w:eastAsiaTheme="minorEastAsia" w:hAnsiTheme="minorHAnsi" w:cstheme="minorBidi"/>
          <w:smallCaps w:val="0"/>
          <w:sz w:val="22"/>
          <w:szCs w:val="22"/>
        </w:rPr>
      </w:pPr>
      <w:hyperlink w:anchor="_Toc375310872" w:history="1">
        <w:r w:rsidRPr="00C8784D">
          <w:rPr>
            <w:rStyle w:val="Hyperlink"/>
            <w:caps/>
          </w:rPr>
          <w:t>article 16:</w:t>
        </w:r>
        <w:r w:rsidRPr="00C8784D">
          <w:rPr>
            <w:rStyle w:val="Hyperlink"/>
          </w:rPr>
          <w:t xml:space="preserve"> CONFIDENTIALITY</w:t>
        </w:r>
        <w:r>
          <w:tab/>
        </w:r>
        <w:r>
          <w:fldChar w:fldCharType="begin"/>
        </w:r>
        <w:r>
          <w:instrText xml:space="preserve"> PAGEREF _Toc375310872 \h </w:instrText>
        </w:r>
        <w:r>
          <w:fldChar w:fldCharType="separate"/>
        </w:r>
        <w:r w:rsidR="008F76E2">
          <w:t>56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3" w:history="1">
        <w:r w:rsidRPr="00C8784D">
          <w:rPr>
            <w:rStyle w:val="Hyperlink"/>
          </w:rPr>
          <w:t>16.1</w:t>
        </w:r>
        <w:r>
          <w:rPr>
            <w:rFonts w:asciiTheme="minorHAnsi" w:eastAsiaTheme="minorEastAsia" w:hAnsiTheme="minorHAnsi" w:cstheme="minorBidi"/>
            <w:smallCaps w:val="0"/>
            <w:sz w:val="22"/>
            <w:szCs w:val="22"/>
          </w:rPr>
          <w:tab/>
        </w:r>
        <w:r w:rsidRPr="00C8784D">
          <w:rPr>
            <w:rStyle w:val="Hyperlink"/>
          </w:rPr>
          <w:t>Confidential Information</w:t>
        </w:r>
        <w:r>
          <w:tab/>
        </w:r>
        <w:r>
          <w:fldChar w:fldCharType="begin"/>
        </w:r>
        <w:r>
          <w:instrText xml:space="preserve"> PAGEREF _Toc375310873 \h </w:instrText>
        </w:r>
        <w:r>
          <w:fldChar w:fldCharType="separate"/>
        </w:r>
        <w:r w:rsidR="008F76E2">
          <w:t>56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4" w:history="1">
        <w:r w:rsidRPr="00C8784D">
          <w:rPr>
            <w:rStyle w:val="Hyperlink"/>
          </w:rPr>
          <w:t>16.2</w:t>
        </w:r>
        <w:r>
          <w:rPr>
            <w:rFonts w:asciiTheme="minorHAnsi" w:eastAsiaTheme="minorEastAsia" w:hAnsiTheme="minorHAnsi" w:cstheme="minorBidi"/>
            <w:smallCaps w:val="0"/>
            <w:sz w:val="22"/>
            <w:szCs w:val="22"/>
          </w:rPr>
          <w:tab/>
        </w:r>
        <w:r w:rsidRPr="00C8784D">
          <w:rPr>
            <w:rStyle w:val="Hyperlink"/>
          </w:rPr>
          <w:t>Compliance with the Freedom of Information Law</w:t>
        </w:r>
        <w:r>
          <w:tab/>
        </w:r>
        <w:r>
          <w:fldChar w:fldCharType="begin"/>
        </w:r>
        <w:r>
          <w:instrText xml:space="preserve"> PAGEREF _Toc375310874 \h </w:instrText>
        </w:r>
        <w:r>
          <w:fldChar w:fldCharType="separate"/>
        </w:r>
        <w:r w:rsidR="008F76E2">
          <w:t>56</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5" w:history="1">
        <w:r w:rsidRPr="00C8784D">
          <w:rPr>
            <w:rStyle w:val="Hyperlink"/>
          </w:rPr>
          <w:t>16.3</w:t>
        </w:r>
        <w:r>
          <w:rPr>
            <w:rFonts w:asciiTheme="minorHAnsi" w:eastAsiaTheme="minorEastAsia" w:hAnsiTheme="minorHAnsi" w:cstheme="minorBidi"/>
            <w:smallCaps w:val="0"/>
            <w:sz w:val="22"/>
            <w:szCs w:val="22"/>
          </w:rPr>
          <w:tab/>
        </w:r>
        <w:r w:rsidRPr="00C8784D">
          <w:rPr>
            <w:rStyle w:val="Hyperlink"/>
          </w:rPr>
          <w:t>Executive Directive No.3</w:t>
        </w:r>
        <w:r>
          <w:tab/>
        </w:r>
        <w:r>
          <w:fldChar w:fldCharType="begin"/>
        </w:r>
        <w:r>
          <w:instrText xml:space="preserve"> PAGEREF _Toc375310875 \h </w:instrText>
        </w:r>
        <w:r>
          <w:fldChar w:fldCharType="separate"/>
        </w:r>
        <w:r w:rsidR="008F76E2">
          <w:t>57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6" w:history="1">
        <w:r w:rsidRPr="00C8784D">
          <w:rPr>
            <w:rStyle w:val="Hyperlink"/>
            <w:bCs/>
          </w:rPr>
          <w:t>16.4</w:t>
        </w:r>
        <w:r>
          <w:rPr>
            <w:rFonts w:asciiTheme="minorHAnsi" w:eastAsiaTheme="minorEastAsia" w:hAnsiTheme="minorHAnsi" w:cstheme="minorBidi"/>
            <w:smallCaps w:val="0"/>
            <w:sz w:val="22"/>
            <w:szCs w:val="22"/>
          </w:rPr>
          <w:tab/>
        </w:r>
        <w:r w:rsidRPr="00C8784D">
          <w:rPr>
            <w:rStyle w:val="Hyperlink"/>
          </w:rPr>
          <w:t>Treatment of Otherwise Publicly Available Information</w:t>
        </w:r>
        <w:r>
          <w:tab/>
        </w:r>
        <w:r>
          <w:fldChar w:fldCharType="begin"/>
        </w:r>
        <w:r>
          <w:instrText xml:space="preserve"> PAGEREF _Toc375310876 \h </w:instrText>
        </w:r>
        <w:r>
          <w:fldChar w:fldCharType="separate"/>
        </w:r>
        <w:r w:rsidR="008F76E2">
          <w:t>57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7" w:history="1">
        <w:r w:rsidRPr="00C8784D">
          <w:rPr>
            <w:rStyle w:val="Hyperlink"/>
          </w:rPr>
          <w:t>16.5</w:t>
        </w:r>
        <w:r>
          <w:rPr>
            <w:rFonts w:asciiTheme="minorHAnsi" w:eastAsiaTheme="minorEastAsia" w:hAnsiTheme="minorHAnsi" w:cstheme="minorBidi"/>
            <w:smallCaps w:val="0"/>
            <w:sz w:val="22"/>
            <w:szCs w:val="22"/>
          </w:rPr>
          <w:tab/>
        </w:r>
        <w:r w:rsidRPr="00C8784D">
          <w:rPr>
            <w:rStyle w:val="Hyperlink"/>
          </w:rPr>
          <w:t>Term of Confidentiality</w:t>
        </w:r>
        <w:r>
          <w:tab/>
        </w:r>
        <w:r>
          <w:fldChar w:fldCharType="begin"/>
        </w:r>
        <w:r>
          <w:instrText xml:space="preserve"> PAGEREF _Toc375310877 \h </w:instrText>
        </w:r>
        <w:r>
          <w:fldChar w:fldCharType="separate"/>
        </w:r>
        <w:r w:rsidR="008F76E2">
          <w:t>57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8" w:history="1">
        <w:r w:rsidRPr="00C8784D">
          <w:rPr>
            <w:rStyle w:val="Hyperlink"/>
          </w:rPr>
          <w:t>16.6</w:t>
        </w:r>
        <w:r>
          <w:rPr>
            <w:rFonts w:asciiTheme="minorHAnsi" w:eastAsiaTheme="minorEastAsia" w:hAnsiTheme="minorHAnsi" w:cstheme="minorBidi"/>
            <w:smallCaps w:val="0"/>
            <w:sz w:val="22"/>
            <w:szCs w:val="22"/>
          </w:rPr>
          <w:tab/>
        </w:r>
        <w:r w:rsidRPr="00C8784D">
          <w:rPr>
            <w:rStyle w:val="Hyperlink"/>
          </w:rPr>
          <w:t>FERC</w:t>
        </w:r>
        <w:r>
          <w:tab/>
        </w:r>
        <w:r>
          <w:fldChar w:fldCharType="begin"/>
        </w:r>
        <w:r>
          <w:instrText xml:space="preserve"> PAGEREF _Toc375310878 \h </w:instrText>
        </w:r>
        <w:r>
          <w:fldChar w:fldCharType="separate"/>
        </w:r>
        <w:r w:rsidR="008F76E2">
          <w:t>57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79" w:history="1">
        <w:r w:rsidRPr="00C8784D">
          <w:rPr>
            <w:rStyle w:val="Hyperlink"/>
          </w:rPr>
          <w:t>16.7</w:t>
        </w:r>
        <w:r>
          <w:rPr>
            <w:rFonts w:asciiTheme="minorHAnsi" w:eastAsiaTheme="minorEastAsia" w:hAnsiTheme="minorHAnsi" w:cstheme="minorBidi"/>
            <w:smallCaps w:val="0"/>
            <w:sz w:val="22"/>
            <w:szCs w:val="22"/>
          </w:rPr>
          <w:tab/>
        </w:r>
        <w:r w:rsidRPr="00C8784D">
          <w:rPr>
            <w:rStyle w:val="Hyperlink"/>
          </w:rPr>
          <w:t>SEC</w:t>
        </w:r>
        <w:r>
          <w:tab/>
        </w:r>
        <w:r>
          <w:fldChar w:fldCharType="begin"/>
        </w:r>
        <w:r>
          <w:instrText xml:space="preserve"> PAGEREF _Toc375310879 \h </w:instrText>
        </w:r>
        <w:r>
          <w:fldChar w:fldCharType="separate"/>
        </w:r>
        <w:r w:rsidR="008F76E2">
          <w:t>57</w:t>
        </w:r>
        <w:r>
          <w:fldChar w:fldCharType="end"/>
        </w:r>
      </w:hyperlink>
    </w:p>
    <w:p w:rsidR="00F92540" w:rsidRDefault="00F92540">
      <w:pPr>
        <w:pStyle w:val="TOC2"/>
        <w:rPr>
          <w:rFonts w:asciiTheme="minorHAnsi" w:eastAsiaTheme="minorEastAsia" w:hAnsiTheme="minorHAnsi" w:cstheme="minorBidi"/>
          <w:smallCaps w:val="0"/>
          <w:sz w:val="22"/>
          <w:szCs w:val="22"/>
        </w:rPr>
      </w:pPr>
      <w:hyperlink w:anchor="_Toc375310880" w:history="1">
        <w:r w:rsidRPr="00C8784D">
          <w:rPr>
            <w:rStyle w:val="Hyperlink"/>
          </w:rPr>
          <w:t>16.8</w:t>
        </w:r>
        <w:r>
          <w:rPr>
            <w:rFonts w:asciiTheme="minorHAnsi" w:eastAsiaTheme="minorEastAsia" w:hAnsiTheme="minorHAnsi" w:cstheme="minorBidi"/>
            <w:smallCaps w:val="0"/>
            <w:sz w:val="22"/>
            <w:szCs w:val="22"/>
          </w:rPr>
          <w:tab/>
        </w:r>
        <w:r w:rsidRPr="00C8784D">
          <w:rPr>
            <w:rStyle w:val="Hyperlink"/>
          </w:rPr>
          <w:t>Confidential Treatment</w:t>
        </w:r>
        <w:r>
          <w:tab/>
        </w:r>
        <w:r>
          <w:fldChar w:fldCharType="begin"/>
        </w:r>
        <w:r>
          <w:instrText xml:space="preserve"> PAGEREF _Toc375310880 \h </w:instrText>
        </w:r>
        <w:r>
          <w:fldChar w:fldCharType="separate"/>
        </w:r>
        <w:r w:rsidR="008F76E2">
          <w:t>58</w:t>
        </w:r>
        <w:r>
          <w:fldChar w:fldCharType="end"/>
        </w:r>
      </w:hyperlink>
    </w:p>
    <w:p w:rsidR="000B6B1D" w:rsidRDefault="009533EF" w:rsidP="004E50AB">
      <w:pPr>
        <w:pStyle w:val="TOC2"/>
        <w:rPr>
          <w:color w:val="000000"/>
        </w:rPr>
      </w:pPr>
      <w:r>
        <w:rPr>
          <w:color w:val="000000"/>
        </w:rPr>
        <w:fldChar w:fldCharType="end"/>
      </w:r>
    </w:p>
    <w:p w:rsidR="001678F0" w:rsidRDefault="001678F0">
      <w:pPr>
        <w:rPr>
          <w:b/>
        </w:rPr>
      </w:pPr>
      <w:r>
        <w:rPr>
          <w:b/>
        </w:rPr>
        <w:br w:type="page"/>
      </w:r>
    </w:p>
    <w:p w:rsidR="004E50AB" w:rsidRPr="0059052A" w:rsidRDefault="0059052A" w:rsidP="0059052A">
      <w:pPr>
        <w:jc w:val="center"/>
        <w:rPr>
          <w:b/>
        </w:rPr>
      </w:pPr>
      <w:r w:rsidRPr="0059052A">
        <w:rPr>
          <w:b/>
        </w:rPr>
        <w:lastRenderedPageBreak/>
        <w:t>EXHIBITS</w:t>
      </w:r>
      <w:r>
        <w:rPr>
          <w:b/>
        </w:rPr>
        <w:t xml:space="preserve"> AND SUPPLEMENTS</w:t>
      </w:r>
    </w:p>
    <w:p w:rsidR="00CA0280" w:rsidRDefault="00CA0280" w:rsidP="000B6B1D">
      <w:pPr>
        <w:tabs>
          <w:tab w:val="right" w:leader="dot" w:pos="9360"/>
        </w:tabs>
        <w:spacing w:after="240"/>
        <w:ind w:left="1440" w:hanging="1440"/>
        <w:rPr>
          <w:color w:val="000000"/>
        </w:rPr>
      </w:pPr>
    </w:p>
    <w:p w:rsidR="000B6B1D" w:rsidRDefault="00DF02C4" w:rsidP="000B6B1D">
      <w:pPr>
        <w:tabs>
          <w:tab w:val="right" w:leader="dot" w:pos="9360"/>
        </w:tabs>
        <w:spacing w:after="240"/>
        <w:ind w:left="1440" w:hanging="1440"/>
        <w:rPr>
          <w:color w:val="000000"/>
        </w:rPr>
      </w:pPr>
      <w:r w:rsidRPr="006E4A39">
        <w:rPr>
          <w:color w:val="000000"/>
        </w:rPr>
        <w:t>EXHIBIT A:</w:t>
      </w:r>
      <w:r w:rsidRPr="006E4A39">
        <w:rPr>
          <w:color w:val="000000"/>
        </w:rPr>
        <w:tab/>
        <w:t>LIPA STANDARD PROCUREMENT FORMS</w:t>
      </w:r>
      <w:r>
        <w:rPr>
          <w:color w:val="000000"/>
        </w:rPr>
        <w:tab/>
      </w:r>
      <w:r w:rsidRPr="006E4A39">
        <w:rPr>
          <w:color w:val="000000"/>
        </w:rPr>
        <w:t>A-1</w:t>
      </w:r>
    </w:p>
    <w:p w:rsidR="000B6B1D" w:rsidRDefault="00DF02C4" w:rsidP="000B6B1D">
      <w:pPr>
        <w:tabs>
          <w:tab w:val="right" w:leader="dot" w:pos="9360"/>
        </w:tabs>
        <w:spacing w:after="240"/>
        <w:ind w:left="1440" w:hanging="1440"/>
        <w:rPr>
          <w:color w:val="000000"/>
        </w:rPr>
      </w:pPr>
      <w:r w:rsidRPr="006E4A39">
        <w:rPr>
          <w:color w:val="000000"/>
        </w:rPr>
        <w:t>EXHIBIT B:</w:t>
      </w:r>
      <w:r w:rsidRPr="006E4A39">
        <w:rPr>
          <w:color w:val="000000"/>
        </w:rPr>
        <w:tab/>
      </w:r>
      <w:r w:rsidR="003734AF">
        <w:rPr>
          <w:color w:val="000000"/>
        </w:rPr>
        <w:t>PROJECT</w:t>
      </w:r>
      <w:r w:rsidRPr="006E4A39">
        <w:rPr>
          <w:color w:val="000000"/>
        </w:rPr>
        <w:t>ED ENERGY DELIVERIES</w:t>
      </w:r>
      <w:r>
        <w:rPr>
          <w:color w:val="000000"/>
        </w:rPr>
        <w:tab/>
      </w:r>
      <w:r w:rsidRPr="006E4A39">
        <w:rPr>
          <w:color w:val="000000"/>
        </w:rPr>
        <w:t>B-1</w:t>
      </w:r>
    </w:p>
    <w:p w:rsidR="000B6B1D" w:rsidRDefault="00DF02C4" w:rsidP="000B6B1D">
      <w:pPr>
        <w:tabs>
          <w:tab w:val="right" w:leader="dot" w:pos="9360"/>
        </w:tabs>
        <w:spacing w:after="240"/>
        <w:ind w:left="1440" w:hanging="1440"/>
        <w:rPr>
          <w:color w:val="000000"/>
        </w:rPr>
      </w:pPr>
      <w:r w:rsidRPr="006E4A39">
        <w:rPr>
          <w:color w:val="000000"/>
        </w:rPr>
        <w:t>EXHIBIT C:</w:t>
      </w:r>
      <w:r w:rsidRPr="006E4A39">
        <w:rPr>
          <w:color w:val="000000"/>
        </w:rPr>
        <w:tab/>
        <w:t>CONTRACT PRICE</w:t>
      </w:r>
      <w:r>
        <w:rPr>
          <w:color w:val="000000"/>
        </w:rPr>
        <w:tab/>
      </w:r>
      <w:r w:rsidRPr="006E4A39">
        <w:rPr>
          <w:color w:val="000000"/>
        </w:rPr>
        <w:t>C-1</w:t>
      </w:r>
    </w:p>
    <w:p w:rsidR="000B6B1D" w:rsidRDefault="00DF02C4" w:rsidP="000B6B1D">
      <w:pPr>
        <w:tabs>
          <w:tab w:val="right" w:leader="dot" w:pos="9360"/>
        </w:tabs>
        <w:spacing w:after="240"/>
        <w:ind w:left="1440" w:hanging="1440"/>
        <w:rPr>
          <w:color w:val="000000"/>
        </w:rPr>
      </w:pPr>
      <w:r w:rsidRPr="006E4A39">
        <w:rPr>
          <w:color w:val="000000"/>
        </w:rPr>
        <w:t>EXHIBIT D:</w:t>
      </w:r>
      <w:r w:rsidRPr="006E4A39">
        <w:rPr>
          <w:color w:val="000000"/>
        </w:rPr>
        <w:tab/>
        <w:t>SAMPLE MONTHLY INVOICE</w:t>
      </w:r>
      <w:r>
        <w:rPr>
          <w:color w:val="000000"/>
        </w:rPr>
        <w:tab/>
      </w:r>
      <w:r w:rsidRPr="006E4A39">
        <w:rPr>
          <w:color w:val="000000"/>
        </w:rPr>
        <w:t>D-1</w:t>
      </w:r>
    </w:p>
    <w:p w:rsidR="000B6B1D" w:rsidRDefault="00DF02C4" w:rsidP="000B6B1D">
      <w:pPr>
        <w:tabs>
          <w:tab w:val="right" w:leader="dot" w:pos="9360"/>
        </w:tabs>
        <w:spacing w:after="240"/>
        <w:ind w:left="1440" w:hanging="1440"/>
        <w:rPr>
          <w:color w:val="000000"/>
        </w:rPr>
      </w:pPr>
      <w:r w:rsidRPr="006E4A39">
        <w:rPr>
          <w:color w:val="000000"/>
        </w:rPr>
        <w:t>EXHIBIT E:</w:t>
      </w:r>
      <w:r w:rsidRPr="006E4A39">
        <w:rPr>
          <w:color w:val="000000"/>
        </w:rPr>
        <w:tab/>
        <w:t>CERTIFICATION AND ASSIGNMENT OF RIGHTS FORM</w:t>
      </w:r>
      <w:r>
        <w:rPr>
          <w:color w:val="000000"/>
        </w:rPr>
        <w:tab/>
      </w:r>
      <w:r w:rsidRPr="006E4A39">
        <w:rPr>
          <w:color w:val="000000"/>
        </w:rPr>
        <w:t>E-1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F</w:t>
      </w:r>
      <w:r w:rsidRPr="006E4A39">
        <w:rPr>
          <w:color w:val="000000"/>
        </w:rPr>
        <w:t>:</w:t>
      </w:r>
      <w:r w:rsidRPr="006E4A39">
        <w:rPr>
          <w:color w:val="000000"/>
        </w:rPr>
        <w:tab/>
        <w:t>ELIGIBILITY AND REQUIREMENTS OF THE RPS</w:t>
      </w:r>
      <w:r>
        <w:rPr>
          <w:color w:val="000000"/>
        </w:rPr>
        <w:br/>
      </w:r>
      <w:r w:rsidRPr="006E4A39">
        <w:rPr>
          <w:color w:val="000000"/>
        </w:rPr>
        <w:t>PROGRAM</w:t>
      </w:r>
      <w:r>
        <w:rPr>
          <w:color w:val="000000"/>
        </w:rPr>
        <w:tab/>
      </w:r>
      <w:r w:rsidR="00161C48">
        <w:rPr>
          <w:color w:val="000000"/>
        </w:rPr>
        <w:t>F</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G</w:t>
      </w:r>
      <w:r w:rsidRPr="006E4A39">
        <w:rPr>
          <w:color w:val="000000"/>
        </w:rPr>
        <w:t>:</w:t>
      </w:r>
      <w:r w:rsidRPr="006E4A39">
        <w:rPr>
          <w:color w:val="000000"/>
        </w:rPr>
        <w:tab/>
        <w:t>INSURANCE REQUIREMENTS</w:t>
      </w:r>
      <w:r>
        <w:rPr>
          <w:color w:val="000000"/>
        </w:rPr>
        <w:tab/>
      </w:r>
      <w:r w:rsidR="00161C48">
        <w:rPr>
          <w:color w:val="000000"/>
        </w:rPr>
        <w:t>G</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H</w:t>
      </w:r>
      <w:r w:rsidRPr="006E4A39">
        <w:rPr>
          <w:color w:val="000000"/>
        </w:rPr>
        <w:t>:</w:t>
      </w:r>
      <w:r w:rsidRPr="006E4A39">
        <w:rPr>
          <w:color w:val="000000"/>
        </w:rPr>
        <w:tab/>
        <w:t>FORM OF SELLER GUARANTY</w:t>
      </w:r>
      <w:r>
        <w:rPr>
          <w:color w:val="000000"/>
        </w:rPr>
        <w:tab/>
      </w:r>
      <w:r w:rsidR="00161C48">
        <w:rPr>
          <w:color w:val="000000"/>
        </w:rPr>
        <w:t>H</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I</w:t>
      </w:r>
      <w:r w:rsidRPr="006E4A39">
        <w:rPr>
          <w:color w:val="000000"/>
        </w:rPr>
        <w:t>:</w:t>
      </w:r>
      <w:r w:rsidRPr="006E4A39">
        <w:rPr>
          <w:color w:val="000000"/>
        </w:rPr>
        <w:tab/>
        <w:t>FORM OF SELLER LETTER OF CREDIT</w:t>
      </w:r>
      <w:r>
        <w:rPr>
          <w:color w:val="000000"/>
        </w:rPr>
        <w:tab/>
      </w:r>
      <w:r w:rsidR="00161C48">
        <w:rPr>
          <w:color w:val="000000"/>
        </w:rPr>
        <w:t>I</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J</w:t>
      </w:r>
      <w:r w:rsidRPr="006E4A39">
        <w:rPr>
          <w:color w:val="000000"/>
        </w:rPr>
        <w:t>:</w:t>
      </w:r>
      <w:r>
        <w:rPr>
          <w:color w:val="000000"/>
        </w:rPr>
        <w:tab/>
      </w:r>
      <w:r w:rsidR="00976A28">
        <w:rPr>
          <w:color w:val="000000"/>
        </w:rPr>
        <w:t xml:space="preserve">CHRONIC UNDERPERFORMANCE </w:t>
      </w:r>
      <w:r>
        <w:rPr>
          <w:color w:val="000000"/>
        </w:rPr>
        <w:t>SAMPLE CALCULATION</w:t>
      </w:r>
      <w:r>
        <w:rPr>
          <w:color w:val="000000"/>
        </w:rPr>
        <w:tab/>
      </w:r>
      <w:r w:rsidR="00161C48">
        <w:rPr>
          <w:color w:val="000000"/>
        </w:rPr>
        <w:t>J</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K</w:t>
      </w:r>
      <w:r w:rsidRPr="006E4A39">
        <w:rPr>
          <w:color w:val="000000"/>
        </w:rPr>
        <w:t>:</w:t>
      </w:r>
      <w:r>
        <w:rPr>
          <w:color w:val="000000"/>
        </w:rPr>
        <w:tab/>
      </w:r>
      <w:r w:rsidRPr="006E4A39">
        <w:rPr>
          <w:color w:val="000000"/>
        </w:rPr>
        <w:t>MINORITY AND WOMEN-OWNED BUSINESS ENTERPRISE</w:t>
      </w:r>
      <w:r>
        <w:rPr>
          <w:color w:val="000000"/>
        </w:rPr>
        <w:br/>
      </w:r>
      <w:r w:rsidRPr="006E4A39">
        <w:rPr>
          <w:color w:val="000000"/>
        </w:rPr>
        <w:t>PROCEDURES</w:t>
      </w:r>
      <w:r>
        <w:rPr>
          <w:color w:val="000000"/>
        </w:rPr>
        <w:tab/>
      </w:r>
      <w:r w:rsidR="00161C48">
        <w:rPr>
          <w:color w:val="000000"/>
        </w:rPr>
        <w:t>K</w:t>
      </w:r>
      <w:r w:rsidRPr="006E4A39">
        <w:rPr>
          <w:color w:val="000000"/>
        </w:rPr>
        <w:t>-1</w:t>
      </w:r>
    </w:p>
    <w:p w:rsidR="000B6B1D" w:rsidRDefault="00DF02C4" w:rsidP="000B6B1D">
      <w:pPr>
        <w:tabs>
          <w:tab w:val="right" w:leader="dot" w:pos="9360"/>
        </w:tabs>
        <w:spacing w:after="240"/>
        <w:ind w:left="1440" w:hanging="1440"/>
        <w:rPr>
          <w:color w:val="000000"/>
        </w:rPr>
      </w:pPr>
      <w:r w:rsidRPr="006E4A39">
        <w:rPr>
          <w:color w:val="000000"/>
        </w:rPr>
        <w:t xml:space="preserve">EXHIBIT </w:t>
      </w:r>
      <w:r w:rsidR="00161C48">
        <w:rPr>
          <w:color w:val="000000"/>
        </w:rPr>
        <w:t>L</w:t>
      </w:r>
      <w:r w:rsidRPr="006E4A39">
        <w:rPr>
          <w:color w:val="000000"/>
        </w:rPr>
        <w:t>:</w:t>
      </w:r>
      <w:r w:rsidRPr="006E4A39">
        <w:rPr>
          <w:color w:val="000000"/>
        </w:rPr>
        <w:tab/>
        <w:t xml:space="preserve">FORM OF INTERCONNECTION AGREEMENT </w:t>
      </w:r>
      <w:r w:rsidRPr="00A25E38">
        <w:rPr>
          <w:caps/>
          <w:color w:val="000000"/>
        </w:rPr>
        <w:t>among Seller, Connecting Transmission Owner and NYISO</w:t>
      </w:r>
      <w:r>
        <w:rPr>
          <w:color w:val="000000"/>
        </w:rPr>
        <w:tab/>
      </w:r>
      <w:r w:rsidR="00161C48">
        <w:rPr>
          <w:color w:val="000000"/>
        </w:rPr>
        <w:t>L</w:t>
      </w:r>
      <w:r w:rsidRPr="006E4A39">
        <w:rPr>
          <w:color w:val="000000"/>
        </w:rPr>
        <w:t>-1</w:t>
      </w:r>
    </w:p>
    <w:p w:rsidR="000B6B1D" w:rsidRDefault="00DF02C4" w:rsidP="000B6B1D">
      <w:pPr>
        <w:tabs>
          <w:tab w:val="right" w:leader="dot" w:pos="9360"/>
        </w:tabs>
        <w:spacing w:after="240"/>
        <w:ind w:left="1440" w:hanging="1440"/>
        <w:rPr>
          <w:caps/>
          <w:color w:val="000000"/>
        </w:rPr>
      </w:pPr>
      <w:r w:rsidRPr="006E4A39">
        <w:rPr>
          <w:caps/>
          <w:color w:val="000000"/>
        </w:rPr>
        <w:t xml:space="preserve">EXHIBIT </w:t>
      </w:r>
      <w:r w:rsidR="00161C48">
        <w:rPr>
          <w:caps/>
          <w:color w:val="000000"/>
        </w:rPr>
        <w:t>M</w:t>
      </w:r>
      <w:r w:rsidRPr="006E4A39">
        <w:rPr>
          <w:caps/>
          <w:color w:val="000000"/>
        </w:rPr>
        <w:t>:</w:t>
      </w:r>
      <w:r>
        <w:rPr>
          <w:caps/>
          <w:color w:val="000000"/>
        </w:rPr>
        <w:tab/>
      </w:r>
      <w:r w:rsidRPr="00925A0C">
        <w:rPr>
          <w:color w:val="000000"/>
        </w:rPr>
        <w:t>DELIVERY</w:t>
      </w:r>
      <w:r w:rsidRPr="006E4A39">
        <w:rPr>
          <w:caps/>
          <w:color w:val="000000"/>
        </w:rPr>
        <w:t xml:space="preserve"> POINT</w:t>
      </w:r>
      <w:r>
        <w:rPr>
          <w:caps/>
          <w:color w:val="000000"/>
        </w:rPr>
        <w:tab/>
      </w:r>
      <w:r w:rsidR="00161C48">
        <w:rPr>
          <w:caps/>
          <w:color w:val="000000"/>
        </w:rPr>
        <w:t>M</w:t>
      </w:r>
      <w:r w:rsidRPr="006E4A39">
        <w:rPr>
          <w:caps/>
          <w:color w:val="000000"/>
        </w:rPr>
        <w:t>-1</w:t>
      </w:r>
    </w:p>
    <w:p w:rsidR="000B6B1D" w:rsidRDefault="00DF02C4" w:rsidP="000B6B1D">
      <w:pPr>
        <w:tabs>
          <w:tab w:val="right" w:leader="dot" w:pos="9360"/>
        </w:tabs>
        <w:spacing w:after="240"/>
        <w:ind w:left="1440" w:hanging="1440"/>
        <w:rPr>
          <w:caps/>
          <w:color w:val="000000"/>
        </w:rPr>
      </w:pPr>
      <w:r w:rsidRPr="006E4A39">
        <w:rPr>
          <w:caps/>
          <w:color w:val="000000"/>
        </w:rPr>
        <w:t xml:space="preserve">EXHIBIT </w:t>
      </w:r>
      <w:r w:rsidR="00161C48">
        <w:rPr>
          <w:caps/>
          <w:color w:val="000000"/>
        </w:rPr>
        <w:t>N</w:t>
      </w:r>
      <w:r w:rsidRPr="006E4A39">
        <w:rPr>
          <w:caps/>
          <w:color w:val="000000"/>
        </w:rPr>
        <w:t>:</w:t>
      </w:r>
      <w:r>
        <w:rPr>
          <w:caps/>
          <w:color w:val="000000"/>
        </w:rPr>
        <w:tab/>
      </w:r>
      <w:r w:rsidRPr="006E4A39">
        <w:rPr>
          <w:caps/>
          <w:color w:val="000000"/>
        </w:rPr>
        <w:t xml:space="preserve">SITE </w:t>
      </w:r>
      <w:r w:rsidRPr="00925A0C">
        <w:rPr>
          <w:color w:val="000000"/>
        </w:rPr>
        <w:t>CONTROL</w:t>
      </w:r>
      <w:r>
        <w:rPr>
          <w:caps/>
          <w:color w:val="000000"/>
        </w:rPr>
        <w:tab/>
      </w:r>
      <w:r w:rsidR="00161C48">
        <w:rPr>
          <w:caps/>
          <w:color w:val="000000"/>
        </w:rPr>
        <w:t>N</w:t>
      </w:r>
      <w:r w:rsidRPr="006E4A39">
        <w:rPr>
          <w:caps/>
          <w:color w:val="000000"/>
        </w:rPr>
        <w:t>-1</w:t>
      </w:r>
    </w:p>
    <w:p w:rsidR="000B6B1D" w:rsidRDefault="000B6B1D" w:rsidP="000B6B1D">
      <w:pPr>
        <w:tabs>
          <w:tab w:val="right" w:leader="dot" w:pos="9360"/>
        </w:tabs>
        <w:spacing w:after="240"/>
        <w:ind w:left="1998" w:hanging="1998"/>
        <w:rPr>
          <w:caps/>
          <w:color w:val="000000"/>
        </w:rPr>
      </w:pPr>
      <w:r w:rsidRPr="006E4A39">
        <w:rPr>
          <w:caps/>
          <w:color w:val="000000"/>
        </w:rPr>
        <w:t>SUPPLEMENT 1:</w:t>
      </w:r>
      <w:r>
        <w:rPr>
          <w:caps/>
          <w:color w:val="000000"/>
        </w:rPr>
        <w:tab/>
      </w:r>
      <w:r w:rsidRPr="00925A0C">
        <w:rPr>
          <w:color w:val="000000"/>
        </w:rPr>
        <w:t>STANDARD</w:t>
      </w:r>
      <w:r w:rsidRPr="006E4A39">
        <w:rPr>
          <w:caps/>
          <w:color w:val="000000"/>
        </w:rPr>
        <w:t xml:space="preserve"> CLAUSES FOR LIPA</w:t>
      </w:r>
      <w:r>
        <w:rPr>
          <w:caps/>
          <w:color w:val="000000"/>
        </w:rPr>
        <w:t>’</w:t>
      </w:r>
      <w:r w:rsidRPr="006E4A39">
        <w:rPr>
          <w:caps/>
          <w:color w:val="000000"/>
        </w:rPr>
        <w:t>S</w:t>
      </w:r>
      <w:r>
        <w:rPr>
          <w:caps/>
          <w:color w:val="000000"/>
        </w:rPr>
        <w:br/>
        <w:t>CONTRACTS</w:t>
      </w:r>
      <w:r>
        <w:rPr>
          <w:caps/>
          <w:color w:val="000000"/>
        </w:rPr>
        <w:tab/>
        <w:t>SuppLement 1 - 1</w:t>
      </w:r>
    </w:p>
    <w:p w:rsidR="000B6B1D" w:rsidRDefault="000B6B1D" w:rsidP="004E50AB">
      <w:pPr>
        <w:tabs>
          <w:tab w:val="right" w:leader="dot" w:pos="9360"/>
        </w:tabs>
        <w:spacing w:after="240"/>
        <w:ind w:left="2002" w:hanging="2002"/>
        <w:rPr>
          <w:caps/>
          <w:color w:val="000000"/>
        </w:rPr>
      </w:pPr>
      <w:r w:rsidRPr="006E4A39">
        <w:rPr>
          <w:caps/>
          <w:color w:val="000000"/>
        </w:rPr>
        <w:t>SUPP</w:t>
      </w:r>
      <w:r>
        <w:rPr>
          <w:caps/>
          <w:color w:val="000000"/>
        </w:rPr>
        <w:t>LEMENT 2:</w:t>
      </w:r>
      <w:r>
        <w:rPr>
          <w:caps/>
          <w:color w:val="000000"/>
        </w:rPr>
        <w:tab/>
      </w:r>
      <w:r w:rsidRPr="00925A0C">
        <w:rPr>
          <w:caps/>
          <w:color w:val="000000"/>
        </w:rPr>
        <w:t>DESCRIPTION</w:t>
      </w:r>
      <w:r w:rsidRPr="006E4A39">
        <w:rPr>
          <w:caps/>
          <w:color w:val="000000"/>
        </w:rPr>
        <w:t xml:space="preserve"> AND L</w:t>
      </w:r>
      <w:r>
        <w:rPr>
          <w:caps/>
          <w:color w:val="000000"/>
        </w:rPr>
        <w:t>OCATION OF</w:t>
      </w:r>
      <w:r>
        <w:rPr>
          <w:caps/>
          <w:color w:val="000000"/>
        </w:rPr>
        <w:br/>
        <w:t xml:space="preserve">THE </w:t>
      </w:r>
      <w:r w:rsidR="003734AF">
        <w:rPr>
          <w:caps/>
          <w:color w:val="000000"/>
        </w:rPr>
        <w:t>Project</w:t>
      </w:r>
      <w:r>
        <w:rPr>
          <w:caps/>
          <w:color w:val="000000"/>
        </w:rPr>
        <w:tab/>
        <w:t xml:space="preserve">Supplement 2 </w:t>
      </w:r>
      <w:r w:rsidR="00B12AB9">
        <w:rPr>
          <w:caps/>
          <w:color w:val="000000"/>
        </w:rPr>
        <w:t>–</w:t>
      </w:r>
      <w:r>
        <w:rPr>
          <w:caps/>
          <w:color w:val="000000"/>
        </w:rPr>
        <w:t xml:space="preserve"> 1</w:t>
      </w:r>
    </w:p>
    <w:p w:rsidR="00B12AB9" w:rsidRPr="006E4A39" w:rsidRDefault="00B12AB9" w:rsidP="00B12AB9"/>
    <w:p w:rsidR="00DF02C4" w:rsidRDefault="00DF02C4" w:rsidP="00DF02C4">
      <w:pPr>
        <w:sectPr w:rsidR="00DF02C4" w:rsidSect="004E50AB">
          <w:footerReference w:type="default" r:id="rId11"/>
          <w:pgSz w:w="12240" w:h="15840" w:code="1"/>
          <w:pgMar w:top="1440" w:right="1440" w:bottom="1440" w:left="1440" w:header="720" w:footer="720" w:gutter="0"/>
          <w:pgNumType w:fmt="lowerRoman" w:start="1"/>
          <w:cols w:space="720"/>
          <w:docGrid w:linePitch="360"/>
        </w:sectPr>
      </w:pPr>
    </w:p>
    <w:p w:rsidR="000B6B1D" w:rsidRPr="006E4A39" w:rsidRDefault="000B6B1D" w:rsidP="000B6B1D">
      <w:pPr>
        <w:jc w:val="center"/>
        <w:rPr>
          <w:b/>
          <w:bCs/>
          <w:color w:val="000000"/>
          <w:sz w:val="32"/>
          <w:szCs w:val="32"/>
        </w:rPr>
      </w:pPr>
      <w:r w:rsidRPr="006E4A39">
        <w:rPr>
          <w:b/>
          <w:bCs/>
          <w:color w:val="000000"/>
          <w:sz w:val="32"/>
          <w:szCs w:val="32"/>
        </w:rPr>
        <w:lastRenderedPageBreak/>
        <w:t xml:space="preserve">Contract for the Purchase &amp; Sale of </w:t>
      </w:r>
      <w:r w:rsidR="00C70399">
        <w:rPr>
          <w:b/>
          <w:bCs/>
          <w:color w:val="000000"/>
          <w:sz w:val="32"/>
          <w:szCs w:val="32"/>
        </w:rPr>
        <w:t>Renewable</w:t>
      </w:r>
      <w:r w:rsidRPr="006E4A39">
        <w:rPr>
          <w:b/>
          <w:bCs/>
          <w:color w:val="000000"/>
          <w:sz w:val="32"/>
          <w:szCs w:val="32"/>
        </w:rPr>
        <w:t xml:space="preserve"> Energy</w:t>
      </w:r>
      <w:r w:rsidR="004344FA">
        <w:rPr>
          <w:b/>
          <w:bCs/>
          <w:color w:val="000000"/>
          <w:sz w:val="32"/>
          <w:szCs w:val="32"/>
        </w:rPr>
        <w:t>, Related Capacity</w:t>
      </w:r>
      <w:r w:rsidRPr="006E4A39">
        <w:rPr>
          <w:b/>
          <w:bCs/>
          <w:color w:val="000000"/>
          <w:sz w:val="32"/>
          <w:szCs w:val="32"/>
        </w:rPr>
        <w:t xml:space="preserve"> and Renewable Attributes</w:t>
      </w:r>
      <w:r w:rsidR="00183815">
        <w:rPr>
          <w:b/>
          <w:bCs/>
          <w:color w:val="000000"/>
          <w:sz w:val="32"/>
          <w:szCs w:val="32"/>
        </w:rPr>
        <w:t xml:space="preserve"> </w:t>
      </w:r>
      <w:r w:rsidRPr="006E4A39">
        <w:rPr>
          <w:rFonts w:ascii="Times New Roman Bold" w:hAnsi="Times New Roman Bold" w:cs="Times New Roman Bold"/>
          <w:b/>
          <w:bCs/>
          <w:sz w:val="32"/>
          <w:szCs w:val="32"/>
        </w:rPr>
        <w:t>Between</w:t>
      </w:r>
    </w:p>
    <w:p w:rsidR="000B6B1D" w:rsidRPr="006E4A39" w:rsidRDefault="000B6B1D" w:rsidP="000B6B1D">
      <w:pPr>
        <w:spacing w:after="240"/>
        <w:jc w:val="center"/>
        <w:rPr>
          <w:b/>
          <w:bCs/>
          <w:color w:val="000000"/>
          <w:sz w:val="32"/>
          <w:szCs w:val="32"/>
        </w:rPr>
      </w:pPr>
      <w:r w:rsidRPr="006E4A39">
        <w:rPr>
          <w:b/>
          <w:bCs/>
          <w:color w:val="000000"/>
          <w:sz w:val="32"/>
          <w:szCs w:val="32"/>
        </w:rPr>
        <w:t xml:space="preserve">Long Island Power Authority and </w:t>
      </w:r>
      <w:r w:rsidR="00C70399" w:rsidRPr="00E24DC1">
        <w:rPr>
          <w:b/>
          <w:bCs/>
          <w:i/>
          <w:color w:val="000000"/>
          <w:sz w:val="32"/>
          <w:szCs w:val="32"/>
        </w:rPr>
        <w:t>[Seller]</w:t>
      </w:r>
    </w:p>
    <w:p w:rsidR="000B6B1D" w:rsidRPr="00376DC7" w:rsidRDefault="007A6B57" w:rsidP="000B6B1D">
      <w:pPr>
        <w:jc w:val="both"/>
        <w:rPr>
          <w:color w:val="000000"/>
          <w:szCs w:val="24"/>
        </w:rPr>
      </w:pPr>
      <w:r w:rsidRPr="007A6B57">
        <w:rPr>
          <w:color w:val="000000"/>
          <w:szCs w:val="24"/>
        </w:rPr>
        <w:t xml:space="preserve">This Contract for the Purchase &amp; Sale of Renewable Energy, Related Capacity and Renewable Attributes (this “Agreement”), dated as of </w:t>
      </w:r>
      <w:r w:rsidRPr="007A6B57">
        <w:rPr>
          <w:b/>
          <w:i/>
          <w:color w:val="000000"/>
          <w:szCs w:val="24"/>
        </w:rPr>
        <w:t>[INSERT DATE]</w:t>
      </w:r>
      <w:r w:rsidRPr="007A6B57">
        <w:rPr>
          <w:color w:val="000000"/>
          <w:szCs w:val="24"/>
        </w:rPr>
        <w:t>, is by and between the Long Island Power Authority, a corporate municipal instrumentality of the State of New York</w:t>
      </w:r>
      <w:r w:rsidR="00FF7E7E">
        <w:rPr>
          <w:color w:val="000000"/>
          <w:szCs w:val="24"/>
        </w:rPr>
        <w:t xml:space="preserve">, having its principal place of </w:t>
      </w:r>
      <w:r w:rsidR="00183815">
        <w:rPr>
          <w:color w:val="000000"/>
          <w:szCs w:val="24"/>
        </w:rPr>
        <w:t>business</w:t>
      </w:r>
      <w:r w:rsidR="00FF7E7E">
        <w:rPr>
          <w:color w:val="000000"/>
          <w:szCs w:val="24"/>
        </w:rPr>
        <w:t xml:space="preserve"> at 333 Earle Ovington Boulevard, Uniondale, NY 11553</w:t>
      </w:r>
      <w:r w:rsidRPr="007A6B57">
        <w:rPr>
          <w:color w:val="000000"/>
          <w:szCs w:val="24"/>
        </w:rPr>
        <w:t xml:space="preserve"> (“Buyer”) and </w:t>
      </w:r>
      <w:r w:rsidRPr="007A6B57">
        <w:rPr>
          <w:b/>
          <w:i/>
          <w:color w:val="000000"/>
          <w:szCs w:val="24"/>
        </w:rPr>
        <w:t>[SELLER]</w:t>
      </w:r>
      <w:r w:rsidRPr="007A6B57">
        <w:rPr>
          <w:color w:val="000000"/>
          <w:szCs w:val="24"/>
        </w:rPr>
        <w:t>, a [</w:t>
      </w:r>
      <w:r w:rsidRPr="007A6B57">
        <w:rPr>
          <w:b/>
          <w:i/>
          <w:color w:val="000000"/>
          <w:szCs w:val="24"/>
        </w:rPr>
        <w:t>INSERT ENTITY FORM]</w:t>
      </w:r>
      <w:r w:rsidRPr="007A6B57">
        <w:rPr>
          <w:color w:val="000000"/>
          <w:szCs w:val="24"/>
        </w:rPr>
        <w:t xml:space="preserve"> organized under the laws of the State of </w:t>
      </w:r>
      <w:r w:rsidRPr="007A6B57">
        <w:rPr>
          <w:b/>
          <w:i/>
          <w:color w:val="000000"/>
          <w:szCs w:val="24"/>
        </w:rPr>
        <w:t>[INSERT STATE]</w:t>
      </w:r>
      <w:r w:rsidRPr="007A6B57">
        <w:rPr>
          <w:color w:val="000000"/>
          <w:szCs w:val="24"/>
        </w:rPr>
        <w:t xml:space="preserve"> </w:t>
      </w:r>
      <w:r w:rsidR="00FF7E7E">
        <w:rPr>
          <w:color w:val="000000"/>
          <w:szCs w:val="24"/>
        </w:rPr>
        <w:t xml:space="preserve">having its principal place of business at __________ </w:t>
      </w:r>
      <w:r w:rsidRPr="007A6B57">
        <w:rPr>
          <w:color w:val="000000"/>
          <w:szCs w:val="24"/>
        </w:rPr>
        <w:t>(“Seller”) (collectively, Buyer and Seller are also referred to herein as the “Parties”).</w:t>
      </w:r>
      <w:r w:rsidR="00120D83">
        <w:rPr>
          <w:color w:val="000000"/>
          <w:szCs w:val="24"/>
        </w:rPr>
        <w:t xml:space="preserve"> This </w:t>
      </w:r>
      <w:r w:rsidR="00520E0E">
        <w:rPr>
          <w:color w:val="000000"/>
          <w:szCs w:val="24"/>
        </w:rPr>
        <w:t xml:space="preserve">Agreement includes the general terms and conditions set </w:t>
      </w:r>
      <w:r w:rsidR="008079B6">
        <w:rPr>
          <w:color w:val="000000"/>
          <w:szCs w:val="24"/>
        </w:rPr>
        <w:t>f</w:t>
      </w:r>
      <w:r w:rsidR="00520E0E">
        <w:rPr>
          <w:color w:val="000000"/>
          <w:szCs w:val="24"/>
        </w:rPr>
        <w:t>orth herein, and any and all exhibits, schedules and any written supplements hereto.</w:t>
      </w:r>
      <w:r w:rsidRPr="007A6B57">
        <w:rPr>
          <w:color w:val="000000"/>
          <w:szCs w:val="24"/>
        </w:rPr>
        <w:t xml:space="preserve">  All capitalized terms shall have the meanings ascribed to them in this Agreement.</w:t>
      </w:r>
    </w:p>
    <w:p w:rsidR="000B6B1D" w:rsidRDefault="000B6B1D" w:rsidP="000B6B1D">
      <w:pPr>
        <w:rPr>
          <w:b/>
          <w:bCs/>
          <w:i/>
          <w:color w:val="000000"/>
          <w:sz w:val="20"/>
        </w:rPr>
      </w:pPr>
    </w:p>
    <w:p w:rsidR="003A37D5" w:rsidRDefault="003A37D5" w:rsidP="000B6B1D">
      <w:pPr>
        <w:rPr>
          <w:b/>
          <w:bCs/>
          <w:i/>
          <w:color w:val="000000"/>
          <w:sz w:val="20"/>
        </w:rPr>
      </w:pPr>
    </w:p>
    <w:p w:rsidR="003A37D5" w:rsidRDefault="003A37D5" w:rsidP="003A37D5">
      <w:pPr>
        <w:jc w:val="center"/>
        <w:rPr>
          <w:b/>
        </w:rPr>
      </w:pPr>
      <w:r>
        <w:rPr>
          <w:b/>
        </w:rPr>
        <w:t>WITNESSETH:</w:t>
      </w:r>
    </w:p>
    <w:p w:rsidR="003A37D5" w:rsidRDefault="003A37D5" w:rsidP="003A37D5"/>
    <w:p w:rsidR="003A37D5" w:rsidRDefault="003A37D5" w:rsidP="003A37D5">
      <w:pPr>
        <w:pStyle w:val="hkBodJ"/>
      </w:pPr>
      <w:r>
        <w:t xml:space="preserve">WHEREAS, Buyer is engaged in the distribution and sale of electricity for heat, light and power to the public in the State of New York; </w:t>
      </w:r>
    </w:p>
    <w:p w:rsidR="003A37D5" w:rsidRDefault="003A37D5" w:rsidP="003A37D5">
      <w:pPr>
        <w:pStyle w:val="hkBodJ"/>
      </w:pPr>
      <w:r>
        <w:t>WHEREAS, Seller intends to construct, own, operate and maintain a renewable energy generating facility with a nominal rating of [</w:t>
      </w:r>
      <w:r w:rsidR="00C12A58">
        <w:t>______</w:t>
      </w:r>
      <w:r w:rsidR="008079B6">
        <w:t xml:space="preserve">] </w:t>
      </w:r>
      <w:r>
        <w:rPr>
          <w:u w:val="single"/>
        </w:rPr>
        <w:t>MW</w:t>
      </w:r>
      <w:r>
        <w:t>, to be located at [</w:t>
      </w:r>
      <w:r w:rsidR="00A63091" w:rsidRPr="00A63091">
        <w:rPr>
          <w:b/>
          <w:u w:val="single"/>
        </w:rPr>
        <w:t>PROJECT LOCATION</w:t>
      </w:r>
      <w:r>
        <w:rPr>
          <w:u w:val="single"/>
        </w:rPr>
        <w:t>]</w:t>
      </w:r>
      <w:r>
        <w:t xml:space="preserve"> (the “Project”);  </w:t>
      </w:r>
    </w:p>
    <w:p w:rsidR="003A37D5" w:rsidRDefault="003A37D5" w:rsidP="003A37D5">
      <w:pPr>
        <w:pStyle w:val="hkBodJ"/>
      </w:pPr>
      <w:r>
        <w:t xml:space="preserve">WHEREAS, Seller has agreed to sell to Buyer, and Buyer has agreed to purchase from Seller, the Delivered Energy, Related Capacity and Renewable Attributes produced by the Project (“Products”), all in accordance with the provisions of this </w:t>
      </w:r>
      <w:r w:rsidR="00A63091" w:rsidRPr="005C74FC">
        <w:t>Agreement</w:t>
      </w:r>
      <w:r w:rsidR="00520E0E" w:rsidRPr="005C74FC">
        <w:t>,</w:t>
      </w:r>
      <w:r>
        <w:t xml:space="preserve"> and</w:t>
      </w:r>
    </w:p>
    <w:p w:rsidR="003A37D5" w:rsidRDefault="003A37D5" w:rsidP="003A37D5">
      <w:pPr>
        <w:pStyle w:val="hkBodJ"/>
      </w:pPr>
      <w:r>
        <w:t>WHEREAS, Buyer intends to use such Products to meet the needs of its electric customers</w:t>
      </w:r>
      <w:r w:rsidR="00520E0E">
        <w:t>.</w:t>
      </w:r>
    </w:p>
    <w:p w:rsidR="003A37D5" w:rsidRDefault="003A37D5" w:rsidP="003A37D5">
      <w:pPr>
        <w:pStyle w:val="hkBodJ"/>
      </w:pPr>
      <w:r>
        <w:t xml:space="preserve">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w:t>
      </w:r>
      <w:r w:rsidR="00A63091" w:rsidRPr="005C74FC">
        <w:t>follows:</w:t>
      </w:r>
    </w:p>
    <w:p w:rsidR="003A37D5" w:rsidRPr="003A37D5" w:rsidRDefault="003A37D5" w:rsidP="000B6B1D">
      <w:pPr>
        <w:rPr>
          <w:b/>
          <w:bCs/>
          <w:color w:val="000000"/>
          <w:sz w:val="20"/>
        </w:rPr>
      </w:pPr>
    </w:p>
    <w:p w:rsidR="00D32DB6" w:rsidRDefault="000B6B1D">
      <w:pPr>
        <w:rPr>
          <w:color w:val="000000"/>
        </w:rPr>
      </w:pPr>
      <w:r w:rsidRPr="006E4A39">
        <w:rPr>
          <w:color w:val="000000"/>
        </w:rPr>
        <w:br w:type="page"/>
      </w:r>
    </w:p>
    <w:p w:rsidR="000B6B1D" w:rsidRPr="003F0559" w:rsidRDefault="00DF02C4" w:rsidP="004E50AB">
      <w:pPr>
        <w:pStyle w:val="Heading1"/>
        <w:keepNext w:val="0"/>
        <w:pageBreakBefore w:val="0"/>
      </w:pPr>
      <w:bookmarkStart w:id="0" w:name="_Toc375310767"/>
      <w:r w:rsidRPr="003F0559">
        <w:lastRenderedPageBreak/>
        <w:t>GENERAL DEFINITIONS</w:t>
      </w:r>
      <w:bookmarkEnd w:id="0"/>
    </w:p>
    <w:p w:rsidR="000B6B1D" w:rsidRDefault="000B6B1D" w:rsidP="00DF02C4">
      <w:pPr>
        <w:pStyle w:val="BodyText"/>
      </w:pPr>
      <w:r>
        <w:t>“</w:t>
      </w:r>
      <w:r w:rsidRPr="006E4A39">
        <w:t>AC</w:t>
      </w:r>
      <w:r>
        <w:t>”</w:t>
      </w:r>
      <w:r w:rsidRPr="006E4A39">
        <w:t xml:space="preserve"> means Alternating Current.</w:t>
      </w:r>
    </w:p>
    <w:p w:rsidR="0052150E" w:rsidRPr="006E4A39" w:rsidRDefault="00A63091" w:rsidP="00DF02C4">
      <w:pPr>
        <w:pStyle w:val="BodyText"/>
      </w:pPr>
      <w:r w:rsidRPr="005C74FC">
        <w:t>“AC Net MW” means Capacity</w:t>
      </w:r>
      <w:r w:rsidR="00901212" w:rsidRPr="005C74FC">
        <w:t xml:space="preserve"> of the Project measured </w:t>
      </w:r>
      <w:r w:rsidR="00120D83" w:rsidRPr="005C74FC">
        <w:t xml:space="preserve">at the Delivery Point </w:t>
      </w:r>
      <w:r w:rsidR="00901212" w:rsidRPr="005C74FC">
        <w:t>in alternating current MW</w:t>
      </w:r>
      <w:r w:rsidRPr="005C74FC">
        <w:t xml:space="preserve"> net of any </w:t>
      </w:r>
      <w:r w:rsidR="00560572" w:rsidRPr="005C74FC">
        <w:t>Energy</w:t>
      </w:r>
      <w:r w:rsidR="00901212" w:rsidRPr="005C74FC">
        <w:t xml:space="preserve"> consumed by the Project when generating.</w:t>
      </w:r>
    </w:p>
    <w:p w:rsidR="000B6B1D" w:rsidRPr="00F058EF" w:rsidRDefault="000B6B1D" w:rsidP="00DF02C4">
      <w:pPr>
        <w:pStyle w:val="BodyText"/>
      </w:pPr>
      <w:r>
        <w:t>“</w:t>
      </w:r>
      <w:r w:rsidRPr="006E4A39">
        <w:t>Act</w:t>
      </w:r>
      <w:r>
        <w:t>”</w:t>
      </w:r>
      <w:r w:rsidRPr="006E4A39">
        <w:t xml:space="preserve"> means the LIPA Act (Public Authorities Law of the State of New York § 1020 </w:t>
      </w:r>
      <w:r w:rsidRPr="00F058EF">
        <w:rPr>
          <w:i/>
        </w:rPr>
        <w:t>et seq</w:t>
      </w:r>
      <w:r w:rsidR="00F058EF">
        <w:rPr>
          <w:i/>
        </w:rPr>
        <w:t>.</w:t>
      </w:r>
      <w:r w:rsidR="00F058EF">
        <w:t>)</w:t>
      </w:r>
      <w:r w:rsidR="00DF1934">
        <w:t>.</w:t>
      </w:r>
    </w:p>
    <w:p w:rsidR="000B6B1D" w:rsidRPr="006E4A39" w:rsidRDefault="000B6B1D" w:rsidP="00DF02C4">
      <w:pPr>
        <w:pStyle w:val="BodyText"/>
      </w:pPr>
      <w:r>
        <w:t>“</w:t>
      </w:r>
      <w:r w:rsidRPr="006E4A39">
        <w:t>Affiliate</w:t>
      </w:r>
      <w:r>
        <w:t>”</w:t>
      </w:r>
      <w:r w:rsidRPr="006E4A39">
        <w:t xml:space="preserve"> means, with respect to any person, any other person (other than an individual) that, directly or indirectly, through one or more intermediaries, controls, or is controlled by, or is under common control with, such person.</w:t>
      </w:r>
    </w:p>
    <w:p w:rsidR="00492C05" w:rsidRDefault="00492C05" w:rsidP="00DF02C4">
      <w:pPr>
        <w:pStyle w:val="BodyText"/>
      </w:pPr>
      <w:r>
        <w:t xml:space="preserve">“Aggrieved Party” has the meaning set forth in </w:t>
      </w:r>
      <w:r w:rsidR="000E6D83">
        <w:t>Section</w:t>
      </w:r>
      <w:r>
        <w:t xml:space="preserve"> </w:t>
      </w:r>
      <w:r w:rsidR="001330FF">
        <w:t>13</w:t>
      </w:r>
      <w:r>
        <w:t>.1.</w:t>
      </w:r>
    </w:p>
    <w:p w:rsidR="000B6B1D" w:rsidRDefault="000B6B1D" w:rsidP="00DF02C4">
      <w:pPr>
        <w:pStyle w:val="BodyText"/>
      </w:pPr>
      <w:r>
        <w:t>“</w:t>
      </w:r>
      <w:r w:rsidRPr="006E4A39">
        <w:t>Agreement</w:t>
      </w:r>
      <w:r>
        <w:t>”</w:t>
      </w:r>
      <w:r w:rsidRPr="006E4A39">
        <w:t xml:space="preserve"> has the meaning set forth in the </w:t>
      </w:r>
      <w:r w:rsidR="00183815">
        <w:t>preamble</w:t>
      </w:r>
      <w:r w:rsidRPr="006E4A39">
        <w:t>.</w:t>
      </w:r>
    </w:p>
    <w:p w:rsidR="00492C05" w:rsidRDefault="00492C05" w:rsidP="00DF02C4">
      <w:pPr>
        <w:pStyle w:val="BodyText"/>
      </w:pPr>
      <w:r>
        <w:t xml:space="preserve">“Assignment” has the meaning set forth in </w:t>
      </w:r>
      <w:r w:rsidR="000E6D83">
        <w:t>Section</w:t>
      </w:r>
      <w:r>
        <w:t xml:space="preserve"> </w:t>
      </w:r>
      <w:r w:rsidR="001330FF">
        <w:t>15</w:t>
      </w:r>
      <w:r>
        <w:t>.1.1.</w:t>
      </w:r>
    </w:p>
    <w:p w:rsidR="00800DB1" w:rsidRPr="006E4A39" w:rsidRDefault="00800DB1" w:rsidP="00800DB1">
      <w:pPr>
        <w:pStyle w:val="BodyText"/>
      </w:pPr>
      <w:r>
        <w:t>“Attribute Deficiency Month” has the meaning set forth in Section 3.1.2</w:t>
      </w:r>
    </w:p>
    <w:p w:rsidR="003A6D6E" w:rsidRPr="006E4A39" w:rsidRDefault="000B6B1D" w:rsidP="003A6D6E">
      <w:pPr>
        <w:pStyle w:val="BodyText"/>
      </w:pPr>
      <w:r>
        <w:t>“</w:t>
      </w:r>
      <w:r w:rsidRPr="006E4A39">
        <w:t>Bankrupt</w:t>
      </w:r>
      <w:r>
        <w:t>”</w:t>
      </w:r>
      <w:r w:rsidRPr="006E4A39">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rsidR="000B6B1D" w:rsidRPr="006E4A39" w:rsidRDefault="000B6B1D" w:rsidP="00DF02C4">
      <w:pPr>
        <w:pStyle w:val="BodyText"/>
      </w:pPr>
      <w:r>
        <w:t>“</w:t>
      </w:r>
      <w:r w:rsidRPr="006E4A39">
        <w:t>Business Day</w:t>
      </w:r>
      <w:r>
        <w:t>”</w:t>
      </w:r>
      <w:r w:rsidRPr="006E4A39">
        <w:t xml:space="preserve"> means any Day except a Saturday, Sunday, or holiday defined by NERC.  A Business Day shall open at 0800 and close at 1700 local time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rsidR="000B6B1D" w:rsidRPr="006E4A39" w:rsidRDefault="000B6B1D" w:rsidP="00DF02C4">
      <w:pPr>
        <w:pStyle w:val="BodyText"/>
      </w:pPr>
      <w:r>
        <w:t>“</w:t>
      </w:r>
      <w:r w:rsidRPr="006E4A39">
        <w:t>Buyer</w:t>
      </w:r>
      <w:r>
        <w:t>”</w:t>
      </w:r>
      <w:r w:rsidRPr="006E4A39">
        <w:t xml:space="preserve"> has the meaning set forth in the </w:t>
      </w:r>
      <w:r w:rsidR="00183815">
        <w:t>preamble</w:t>
      </w:r>
      <w:r w:rsidRPr="006E4A39">
        <w:t>.</w:t>
      </w:r>
    </w:p>
    <w:p w:rsidR="000B6B1D" w:rsidRPr="006E4A39" w:rsidRDefault="000B6B1D" w:rsidP="00C84AF0">
      <w:pPr>
        <w:pStyle w:val="BodyText"/>
      </w:pPr>
      <w:r>
        <w:t>“</w:t>
      </w:r>
      <w:r w:rsidRPr="006E4A39">
        <w:t>Buyer Event of Default</w:t>
      </w:r>
      <w:r>
        <w:t>”</w:t>
      </w:r>
      <w:r w:rsidRPr="006E4A39">
        <w:t xml:space="preserve"> has the meaning set forth in </w:t>
      </w:r>
      <w:r w:rsidR="000E6D83">
        <w:t>Section</w:t>
      </w:r>
      <w:r w:rsidRPr="006E4A39">
        <w:t xml:space="preserve"> 6</w:t>
      </w:r>
      <w:r>
        <w:t>.2</w:t>
      </w:r>
      <w:r w:rsidRPr="006E4A39">
        <w:t>.</w:t>
      </w:r>
    </w:p>
    <w:p w:rsidR="000B6B1D" w:rsidRPr="006E4A39" w:rsidRDefault="000B6B1D" w:rsidP="008016B6">
      <w:pPr>
        <w:pStyle w:val="BodyText"/>
      </w:pPr>
      <w:r>
        <w:t>“</w:t>
      </w:r>
      <w:r w:rsidRPr="006E4A39">
        <w:t>Buyer</w:t>
      </w:r>
      <w:r>
        <w:t>’</w:t>
      </w:r>
      <w:r w:rsidRPr="006E4A39">
        <w:t>s Metering Device</w:t>
      </w:r>
      <w:r>
        <w:t>”</w:t>
      </w:r>
      <w:r w:rsidRPr="006E4A39">
        <w:t xml:space="preserve"> means the electric meter and associated equipment, including metering transformer and meter for measuring deli</w:t>
      </w:r>
      <w:r w:rsidR="003B758E">
        <w:t xml:space="preserve">very of Energy produced by the </w:t>
      </w:r>
      <w:r w:rsidR="003734AF">
        <w:t>Project</w:t>
      </w:r>
      <w:r w:rsidRPr="006E4A39">
        <w:t>, located at the Delivery Point.</w:t>
      </w:r>
    </w:p>
    <w:p w:rsidR="000B6B1D" w:rsidRPr="006E4A39" w:rsidRDefault="000B6B1D" w:rsidP="00DF02C4">
      <w:pPr>
        <w:pStyle w:val="BodyText"/>
      </w:pPr>
      <w:r>
        <w:lastRenderedPageBreak/>
        <w:t>“</w:t>
      </w:r>
      <w:r w:rsidRPr="006E4A39">
        <w:t>Capacity</w:t>
      </w:r>
      <w:r>
        <w:t>”</w:t>
      </w:r>
      <w:r w:rsidRPr="006E4A39">
        <w:t xml:space="preserve"> means the capability to generate Energy measured in MW.</w:t>
      </w:r>
    </w:p>
    <w:p w:rsidR="000B6B1D" w:rsidRDefault="000B6B1D" w:rsidP="00DF02C4">
      <w:pPr>
        <w:pStyle w:val="BodyText"/>
      </w:pPr>
      <w:r>
        <w:t>“</w:t>
      </w:r>
      <w:r w:rsidRPr="006E4A39">
        <w:t>Change in Law</w:t>
      </w:r>
      <w:r>
        <w:t>”</w:t>
      </w:r>
      <w:r w:rsidRPr="006E4A39">
        <w:t xml:space="preserve"> </w:t>
      </w:r>
      <w:r w:rsidR="00C84AF0">
        <w:t xml:space="preserve">means the enactment, adoption, promulgation, modification, suspension, repeal, or judicial determination, after the Execution Date, by any Governmental Authority of any Legal Requirements that materially affects the costs associated with a Party’s performance of its obligations hereunder.  For the avoidance of doubt, neither of the following shall be considered a Change in Law: (a) a new Legal Requirement imposed on the Project that is not applicable generally to </w:t>
      </w:r>
      <w:r w:rsidR="00520E0E">
        <w:t xml:space="preserve">electric </w:t>
      </w:r>
      <w:r w:rsidR="00C84AF0">
        <w:t>generating facilities, or (b) a change in interpretation or enforcement of any existing Legal Requirement.</w:t>
      </w:r>
    </w:p>
    <w:p w:rsidR="007E36CC" w:rsidRPr="006E4A39" w:rsidRDefault="008777E4" w:rsidP="00DF02C4">
      <w:pPr>
        <w:pStyle w:val="BodyText"/>
        <w:rPr>
          <w:b/>
          <w:bCs/>
        </w:rPr>
      </w:pPr>
      <w:r>
        <w:t>“</w:t>
      </w:r>
      <w:r w:rsidR="007E36CC">
        <w:t>Chronic Underperformance</w:t>
      </w:r>
      <w:r>
        <w:t>”</w:t>
      </w:r>
      <w:r w:rsidR="007E36CC">
        <w:t xml:space="preserve"> shall have the meaning in </w:t>
      </w:r>
      <w:r w:rsidR="000E6D83">
        <w:t>Section</w:t>
      </w:r>
      <w:r w:rsidR="007E36CC">
        <w:t xml:space="preserve"> 5.1</w:t>
      </w:r>
      <w:r w:rsidR="0079270E">
        <w:t>.</w:t>
      </w:r>
      <w:r w:rsidR="00560572">
        <w:t>3</w:t>
      </w:r>
      <w:r w:rsidR="007E36CC">
        <w:t>.</w:t>
      </w:r>
    </w:p>
    <w:p w:rsidR="000B6B1D" w:rsidRPr="006E4A39" w:rsidRDefault="000B6B1D" w:rsidP="00DF02C4">
      <w:pPr>
        <w:pStyle w:val="BodyText"/>
      </w:pPr>
      <w:r>
        <w:t>“</w:t>
      </w:r>
      <w:r w:rsidRPr="006E4A39">
        <w:t>Claiming Party</w:t>
      </w:r>
      <w:r>
        <w:t>”</w:t>
      </w:r>
      <w:r w:rsidRPr="006E4A39">
        <w:t xml:space="preserve"> has the meaning set forth in </w:t>
      </w:r>
      <w:r w:rsidR="000E6D83">
        <w:t>Section</w:t>
      </w:r>
      <w:r w:rsidRPr="006E4A39">
        <w:t xml:space="preserve"> </w:t>
      </w:r>
      <w:r w:rsidR="001330FF" w:rsidRPr="006E4A39">
        <w:t>1</w:t>
      </w:r>
      <w:r w:rsidR="001330FF">
        <w:t>4</w:t>
      </w:r>
      <w:r w:rsidRPr="006E4A39">
        <w:t>.3.</w:t>
      </w:r>
    </w:p>
    <w:p w:rsidR="000B6B1D" w:rsidRPr="006E4A39" w:rsidRDefault="000B6B1D" w:rsidP="00DF02C4">
      <w:pPr>
        <w:pStyle w:val="BodyText"/>
      </w:pPr>
      <w:r>
        <w:t>“</w:t>
      </w:r>
      <w:r w:rsidRPr="006E4A39">
        <w:t>Claims</w:t>
      </w:r>
      <w:r>
        <w:t>”</w:t>
      </w:r>
      <w:r w:rsidRPr="006E4A39">
        <w:t xml:space="preserve"> means all third party claims or actions, threatened or filed prior to or after the termination of this Agreement and, whether groundless, false, fraudulent or otherwise, that directly relate to this Agreement, and the resulting losses and damages, and reasonable expenses, attorneys</w:t>
      </w:r>
      <w:r>
        <w:t>’</w:t>
      </w:r>
      <w:r w:rsidRPr="006E4A39">
        <w:t xml:space="preserve"> fees, consultants</w:t>
      </w:r>
      <w:r>
        <w:t>’</w:t>
      </w:r>
      <w:r w:rsidRPr="006E4A39">
        <w:t xml:space="preserve"> fees, and court costs, whether incurred by settlement or otherwise, and whether such claims or actions are threatened or filed.</w:t>
      </w:r>
    </w:p>
    <w:p w:rsidR="000B6B1D" w:rsidRPr="006E4A39" w:rsidRDefault="000B6B1D" w:rsidP="00DF02C4">
      <w:pPr>
        <w:pStyle w:val="BodyText"/>
      </w:pPr>
      <w:r>
        <w:t>“</w:t>
      </w:r>
      <w:r w:rsidRPr="006E4A39">
        <w:t>COD Liquidated Damages</w:t>
      </w:r>
      <w:r>
        <w:t>”</w:t>
      </w:r>
      <w:r w:rsidRPr="006E4A39">
        <w:t xml:space="preserve"> has the meaning set forth in </w:t>
      </w:r>
      <w:r w:rsidR="000E6D83">
        <w:t>Section</w:t>
      </w:r>
      <w:r w:rsidRPr="006E4A39">
        <w:t xml:space="preserve"> 3.</w:t>
      </w:r>
      <w:r w:rsidR="00F132BC">
        <w:t>3</w:t>
      </w:r>
      <w:r w:rsidRPr="006E4A39">
        <w:t>.1.</w:t>
      </w:r>
    </w:p>
    <w:p w:rsidR="000B6B1D" w:rsidRPr="006E4A39" w:rsidRDefault="000B6B1D" w:rsidP="00DF02C4">
      <w:pPr>
        <w:pStyle w:val="BodyText"/>
      </w:pPr>
      <w:r>
        <w:t>“</w:t>
      </w:r>
      <w:r w:rsidRPr="006E4A39">
        <w:t>Code</w:t>
      </w:r>
      <w:r>
        <w:t>”</w:t>
      </w:r>
      <w:r w:rsidRPr="006E4A39">
        <w:t xml:space="preserve"> means the Internal Revenue Code of 1986, as amended.</w:t>
      </w:r>
    </w:p>
    <w:p w:rsidR="0064576F" w:rsidRDefault="0064576F" w:rsidP="00DF02C4">
      <w:pPr>
        <w:pStyle w:val="BodyText"/>
      </w:pPr>
      <w:r>
        <w:t xml:space="preserve">“Confidential Information” has the meaning set forth in </w:t>
      </w:r>
      <w:r w:rsidR="000E6D83">
        <w:t>Section</w:t>
      </w:r>
      <w:r>
        <w:t xml:space="preserve"> </w:t>
      </w:r>
      <w:r w:rsidR="001330FF">
        <w:t>16</w:t>
      </w:r>
      <w:r>
        <w:t>.1.2.</w:t>
      </w:r>
    </w:p>
    <w:p w:rsidR="000B6B1D" w:rsidRPr="006E4A39" w:rsidRDefault="000B6B1D" w:rsidP="00DF02C4">
      <w:pPr>
        <w:pStyle w:val="BodyText"/>
      </w:pPr>
      <w:r>
        <w:t>“</w:t>
      </w:r>
      <w:r w:rsidRPr="006E4A39">
        <w:t>Confidential Parties</w:t>
      </w:r>
      <w:r>
        <w:t>”</w:t>
      </w:r>
      <w:r w:rsidRPr="006E4A39">
        <w:t xml:space="preserve"> shall have the meaning set forth in </w:t>
      </w:r>
      <w:r w:rsidR="000E6D83">
        <w:t>Section</w:t>
      </w:r>
      <w:r w:rsidRPr="006E4A39">
        <w:t xml:space="preserve"> </w:t>
      </w:r>
      <w:r w:rsidR="001330FF" w:rsidRPr="006E4A39">
        <w:t>1</w:t>
      </w:r>
      <w:r w:rsidR="001330FF">
        <w:t>6</w:t>
      </w:r>
      <w:r w:rsidRPr="006E4A39">
        <w:t>.1.2.</w:t>
      </w:r>
    </w:p>
    <w:p w:rsidR="000B6B1D" w:rsidRPr="006E4A39" w:rsidRDefault="000B6B1D" w:rsidP="00DF02C4">
      <w:pPr>
        <w:pStyle w:val="BodyText"/>
      </w:pPr>
      <w:r>
        <w:t>“</w:t>
      </w:r>
      <w:r w:rsidRPr="006E4A39">
        <w:t>Connecting Transmission Owner</w:t>
      </w:r>
      <w:r>
        <w:t>”</w:t>
      </w:r>
      <w:r w:rsidRPr="006E4A39">
        <w:t xml:space="preserve"> means Long Island Lighting Company d/b/a LIPA, a corporation organized under the laws of the State of New York and a wholly-owned subsidiary of Buyer.</w:t>
      </w:r>
    </w:p>
    <w:p w:rsidR="000B6B1D" w:rsidRPr="006E4A39" w:rsidRDefault="000B6B1D" w:rsidP="00DF02C4">
      <w:pPr>
        <w:pStyle w:val="BodyText"/>
      </w:pPr>
      <w:r>
        <w:t>“</w:t>
      </w:r>
      <w:r w:rsidRPr="006E4A39">
        <w:t>Connecting Transmission Owner</w:t>
      </w:r>
      <w:r>
        <w:t>’</w:t>
      </w:r>
      <w:r w:rsidRPr="006E4A39">
        <w:t>s Attachment Facilities</w:t>
      </w:r>
      <w:r>
        <w:t>”</w:t>
      </w:r>
      <w:r w:rsidRPr="006E4A39">
        <w:t xml:space="preserve"> shall have the meaning assigned thereto in the Interconnection Agreement.</w:t>
      </w:r>
    </w:p>
    <w:p w:rsidR="000B6B1D" w:rsidRPr="006E4A39" w:rsidRDefault="000B6B1D" w:rsidP="00DF02C4">
      <w:pPr>
        <w:pStyle w:val="BodyText"/>
      </w:pPr>
      <w:r>
        <w:t>“</w:t>
      </w:r>
      <w:r w:rsidRPr="006E4A39">
        <w:t>Connecting Transmission Owner</w:t>
      </w:r>
      <w:r>
        <w:t>’</w:t>
      </w:r>
      <w:r w:rsidRPr="006E4A39">
        <w:t>s Electrical System</w:t>
      </w:r>
      <w:r>
        <w:t>”</w:t>
      </w:r>
      <w:r w:rsidRPr="006E4A39">
        <w:t xml:space="preserve"> means all equipment and facilities (including the Electrical Interconnection Facilities (other than the Developer Attachment Facilities)) now or hereafter comprising the Connecting Transmission Owner</w:t>
      </w:r>
      <w:r>
        <w:t>’</w:t>
      </w:r>
      <w:r w:rsidRPr="006E4A39">
        <w:t>s</w:t>
      </w:r>
      <w:r w:rsidR="00C57E22">
        <w:t xml:space="preserve"> </w:t>
      </w:r>
      <w:r w:rsidRPr="006E4A39">
        <w:t>system for transmission and/or distribution of electricity, as modified or expanded from time to time.</w:t>
      </w:r>
    </w:p>
    <w:p w:rsidR="000B6B1D" w:rsidRPr="006E4A39" w:rsidRDefault="000B6B1D" w:rsidP="00DF02C4">
      <w:pPr>
        <w:pStyle w:val="BodyText"/>
      </w:pPr>
      <w:r>
        <w:t>“</w:t>
      </w:r>
      <w:r w:rsidRPr="006E4A39">
        <w:t>Consent Agreement</w:t>
      </w:r>
      <w:r>
        <w:t>”</w:t>
      </w:r>
      <w:r w:rsidRPr="006E4A39">
        <w:t xml:space="preserve"> has the meaning set forth in </w:t>
      </w:r>
      <w:r w:rsidR="000E6D83">
        <w:t>Section</w:t>
      </w:r>
      <w:r w:rsidRPr="006E4A39">
        <w:t xml:space="preserve"> </w:t>
      </w:r>
      <w:r w:rsidR="001330FF" w:rsidRPr="006E4A39">
        <w:t>1</w:t>
      </w:r>
      <w:r w:rsidR="001330FF">
        <w:t>5</w:t>
      </w:r>
      <w:r w:rsidRPr="006E4A39">
        <w:t>.3.</w:t>
      </w:r>
    </w:p>
    <w:p w:rsidR="000B6B1D" w:rsidRDefault="000B6B1D" w:rsidP="00DF02C4">
      <w:pPr>
        <w:pStyle w:val="BodyText"/>
      </w:pPr>
      <w:r>
        <w:t>“</w:t>
      </w:r>
      <w:r w:rsidRPr="006E4A39">
        <w:t>Consents</w:t>
      </w:r>
      <w:r>
        <w:t>”</w:t>
      </w:r>
      <w:r w:rsidRPr="006E4A39">
        <w:t xml:space="preserve"> means any approval, consent, permit, license, decree, certificate or other authorization that is required to own, construct, operate and maintain the </w:t>
      </w:r>
      <w:r w:rsidR="003734AF">
        <w:t>Project</w:t>
      </w:r>
      <w:r w:rsidRPr="006E4A39">
        <w:t xml:space="preserve">, which needs to </w:t>
      </w:r>
      <w:r w:rsidRPr="006E4A39">
        <w:lastRenderedPageBreak/>
        <w:t>be received from any Governmental Authority having jurisdiction, including all applicable environmental certificates, licenses, permits and approvals.</w:t>
      </w:r>
    </w:p>
    <w:p w:rsidR="00560572" w:rsidRPr="000E6199" w:rsidRDefault="00560572" w:rsidP="00560572">
      <w:pPr>
        <w:pStyle w:val="BodyText"/>
      </w:pPr>
      <w:r>
        <w:t xml:space="preserve">“Consents Target Application Date” means </w:t>
      </w:r>
      <w:r>
        <w:rPr>
          <w:b/>
          <w:i/>
        </w:rPr>
        <w:t>[RESPONDENT TO INSERT]</w:t>
      </w:r>
      <w:r>
        <w:t>.</w:t>
      </w:r>
    </w:p>
    <w:p w:rsidR="000E6199" w:rsidRPr="000E6199" w:rsidRDefault="000E6199" w:rsidP="000E6199">
      <w:pPr>
        <w:pStyle w:val="BodyText"/>
      </w:pPr>
      <w:r>
        <w:t xml:space="preserve">“Consents Target Acquisition Date” means </w:t>
      </w:r>
      <w:r>
        <w:rPr>
          <w:b/>
          <w:i/>
        </w:rPr>
        <w:t>[</w:t>
      </w:r>
      <w:r w:rsidR="00905CA4">
        <w:rPr>
          <w:b/>
          <w:i/>
        </w:rPr>
        <w:t>RESPONDENT</w:t>
      </w:r>
      <w:r>
        <w:rPr>
          <w:b/>
          <w:i/>
        </w:rPr>
        <w:t xml:space="preserve"> TO INSERT]</w:t>
      </w:r>
      <w:r>
        <w:t>.</w:t>
      </w:r>
    </w:p>
    <w:p w:rsidR="000B6B1D" w:rsidRDefault="00A63091" w:rsidP="00DF02C4">
      <w:pPr>
        <w:pStyle w:val="BodyText"/>
      </w:pPr>
      <w:r w:rsidRPr="005C74FC">
        <w:t xml:space="preserve">“Contract Capacity” means the aggregate installed </w:t>
      </w:r>
      <w:r w:rsidR="00560572" w:rsidRPr="005C74FC">
        <w:t xml:space="preserve">Capacity </w:t>
      </w:r>
      <w:r w:rsidRPr="005C74FC">
        <w:t xml:space="preserve">of the Project at any time on and after Project COD, as determined in accordance with the NYISO </w:t>
      </w:r>
      <w:r w:rsidR="002E04D7" w:rsidRPr="005C74FC">
        <w:t xml:space="preserve">Rules </w:t>
      </w:r>
      <w:r w:rsidRPr="005C74FC">
        <w:t>and measured in AC Net MW, which shall not exceed</w:t>
      </w:r>
      <w:r w:rsidR="005C74FC" w:rsidRPr="005C74FC">
        <w:t xml:space="preserve"> any of the following</w:t>
      </w:r>
      <w:r w:rsidR="002E04D7" w:rsidRPr="005C74FC">
        <w:t>: (i)</w:t>
      </w:r>
      <w:r w:rsidRPr="005C74FC">
        <w:t xml:space="preserve"> the Maximum Interconnection Capacity</w:t>
      </w:r>
      <w:r w:rsidR="002E04D7" w:rsidRPr="005C74FC">
        <w:t>; (ii)</w:t>
      </w:r>
      <w:r w:rsidRPr="005C74FC">
        <w:t xml:space="preserve"> the Project Capacity</w:t>
      </w:r>
      <w:r w:rsidR="002E04D7" w:rsidRPr="005C74FC">
        <w:t xml:space="preserve">; (iii) the aggregate nameplate ratings of the Project’s AC generating or conversion equipment, as applicable; </w:t>
      </w:r>
      <w:r w:rsidR="005C74FC" w:rsidRPr="005C74FC">
        <w:t>or</w:t>
      </w:r>
      <w:r w:rsidR="002E04D7" w:rsidRPr="005C74FC">
        <w:t xml:space="preserve"> (iv) the aggregate nameplate ratings of the Project’s direct current generating equipment, if applicable, adjusted for losses during conversion to AC</w:t>
      </w:r>
      <w:r w:rsidRPr="005C74FC">
        <w:t>.</w:t>
      </w:r>
    </w:p>
    <w:p w:rsidR="00FD1B2D" w:rsidRDefault="00FD1B2D" w:rsidP="00FD1B2D">
      <w:pPr>
        <w:pStyle w:val="BodyText"/>
      </w:pPr>
      <w:r>
        <w:t xml:space="preserve">“Contract Capacity Buy-Down Liquidated Damages” shall have the meaning set forth in </w:t>
      </w:r>
      <w:r w:rsidR="000E6D83">
        <w:t>Section</w:t>
      </w:r>
      <w:r>
        <w:t xml:space="preserve"> 3.1.</w:t>
      </w:r>
      <w:r w:rsidR="00F132BC">
        <w:t>3</w:t>
      </w:r>
      <w:r>
        <w:t>.</w:t>
      </w:r>
    </w:p>
    <w:p w:rsidR="000B6B1D" w:rsidRPr="006E4A39" w:rsidRDefault="000B6B1D" w:rsidP="00DF02C4">
      <w:pPr>
        <w:pStyle w:val="BodyText"/>
      </w:pPr>
      <w:r>
        <w:t>“</w:t>
      </w:r>
      <w:r w:rsidRPr="006E4A39">
        <w:t>Contract Price</w:t>
      </w:r>
      <w:r>
        <w:t>”</w:t>
      </w:r>
      <w:r w:rsidRPr="006E4A39">
        <w:t xml:space="preserve"> means the price in $/MWh (US$) set forth in </w:t>
      </w:r>
      <w:r w:rsidRPr="00267BC4">
        <w:rPr>
          <w:u w:val="single"/>
        </w:rPr>
        <w:t>Exhibit C</w:t>
      </w:r>
      <w:r w:rsidRPr="006E4A39">
        <w:t xml:space="preserve"> to be paid by Buyer to Seller for the purchase of the Delivered Energy.</w:t>
      </w:r>
    </w:p>
    <w:p w:rsidR="000B6B1D" w:rsidRPr="006E4A39" w:rsidRDefault="000B6B1D" w:rsidP="00DF02C4">
      <w:pPr>
        <w:pStyle w:val="BodyText"/>
      </w:pPr>
      <w:r>
        <w:t>“</w:t>
      </w:r>
      <w:r w:rsidRPr="006E4A39">
        <w:t>Contract Year</w:t>
      </w:r>
      <w:r>
        <w:t>”</w:t>
      </w:r>
      <w:r w:rsidRPr="006E4A39">
        <w:t xml:space="preserve"> means each </w:t>
      </w:r>
      <w:r w:rsidR="003A6481">
        <w:t xml:space="preserve">of the </w:t>
      </w:r>
      <w:r w:rsidRPr="006E4A39">
        <w:t xml:space="preserve">consecutive twelve (12) Month </w:t>
      </w:r>
      <w:r w:rsidR="003A6481">
        <w:t xml:space="preserve">periods commencing with the Month of </w:t>
      </w:r>
      <w:r w:rsidRPr="006E4A39">
        <w:t>Project COD</w:t>
      </w:r>
      <w:r w:rsidR="003A6481">
        <w:t xml:space="preserve"> and each anniversary of Project COD,</w:t>
      </w:r>
      <w:r w:rsidRPr="006E4A39">
        <w:t xml:space="preserve"> through the end of the Term.</w:t>
      </w:r>
    </w:p>
    <w:p w:rsidR="000B6B1D" w:rsidRDefault="000B6B1D" w:rsidP="00DF02C4">
      <w:pPr>
        <w:pStyle w:val="BodyText"/>
      </w:pPr>
      <w:r>
        <w:t>“</w:t>
      </w:r>
      <w:r w:rsidRPr="006E4A39">
        <w:t>Costs</w:t>
      </w:r>
      <w:r>
        <w:t>”</w:t>
      </w:r>
      <w:r w:rsidRPr="006E4A39">
        <w:t xml:space="preserve"> means, with respect to the Non-Defaulting Party, brokerage fees, commissions and other similar third party transaction costs and expenses reasonably incurred by such Party either in terminating any arrangement or entering into new arrangements which replace the terminated Agreement; and all reasonable attorneys</w:t>
      </w:r>
      <w:r w:rsidR="00DF1934">
        <w:t>’</w:t>
      </w:r>
      <w:r w:rsidRPr="006E4A39">
        <w:t xml:space="preserve"> fees and expenses incurred by the Non-Defaulting Party in connec</w:t>
      </w:r>
      <w:r w:rsidR="00136F09">
        <w:t>tion with the termination of this</w:t>
      </w:r>
      <w:r w:rsidRPr="006E4A39">
        <w:t xml:space="preserve"> Agreement.</w:t>
      </w:r>
    </w:p>
    <w:p w:rsidR="000B6B1D" w:rsidRPr="006E4A39" w:rsidRDefault="000B6B1D" w:rsidP="00DF02C4">
      <w:pPr>
        <w:pStyle w:val="BodyText"/>
      </w:pPr>
      <w:r>
        <w:t>“</w:t>
      </w:r>
      <w:r w:rsidRPr="006E4A39">
        <w:t>Credit Rating</w:t>
      </w:r>
      <w:r>
        <w:t>”</w:t>
      </w:r>
      <w:r w:rsidRPr="006E4A39">
        <w:t xml:space="preserve"> means, with respect to any entity, the rating then assigned to such entity</w:t>
      </w:r>
      <w:r>
        <w:t>’</w:t>
      </w:r>
      <w:r w:rsidRPr="006E4A39">
        <w:t>s unsecured, senior long-term debt obligations (not supported by third party credit enhancements) or if such entity does not have a rating for its senior unsecured long-term debt, then the rating then assigned to such entity as an issuer rating by S&amp;P, Moody</w:t>
      </w:r>
      <w:r>
        <w:t>’</w:t>
      </w:r>
      <w:r w:rsidRPr="006E4A39">
        <w:t xml:space="preserve">s or any other rating agency agreed by the Parties as set forth in the </w:t>
      </w:r>
      <w:r w:rsidR="00D90602">
        <w:t>Agreement</w:t>
      </w:r>
      <w:r w:rsidRPr="006E4A39">
        <w:t>.</w:t>
      </w:r>
    </w:p>
    <w:p w:rsidR="000B6B1D" w:rsidRPr="006E4A39" w:rsidRDefault="000B6B1D" w:rsidP="00DF02C4">
      <w:pPr>
        <w:pStyle w:val="BodyText"/>
      </w:pPr>
      <w:r>
        <w:t>“</w:t>
      </w:r>
      <w:r w:rsidRPr="006E4A39">
        <w:t>Credit Requirements</w:t>
      </w:r>
      <w:r>
        <w:t>”</w:t>
      </w:r>
      <w:r w:rsidRPr="006E4A39">
        <w:t xml:space="preserve"> means, with respect to any Person, that such Person has a Credit Rating of (a)(1) </w:t>
      </w:r>
      <w:r>
        <w:t>“</w:t>
      </w:r>
      <w:r w:rsidRPr="006E4A39">
        <w:t>Baa2</w:t>
      </w:r>
      <w:r>
        <w:t>”</w:t>
      </w:r>
      <w:r w:rsidRPr="006E4A39">
        <w:t xml:space="preserve"> or higher by Moody</w:t>
      </w:r>
      <w:r>
        <w:t>’</w:t>
      </w:r>
      <w:r w:rsidRPr="006E4A39">
        <w:t xml:space="preserve">s or (2) </w:t>
      </w:r>
      <w:r>
        <w:t>“</w:t>
      </w:r>
      <w:r w:rsidRPr="006E4A39">
        <w:t>BBB</w:t>
      </w:r>
      <w:r>
        <w:t>”</w:t>
      </w:r>
      <w:r w:rsidRPr="006E4A39">
        <w:t xml:space="preserve"> or higher by S&amp;P, or (b) if rated by both Moody</w:t>
      </w:r>
      <w:r>
        <w:t>’</w:t>
      </w:r>
      <w:r w:rsidRPr="006E4A39">
        <w:t>s and S&amp;P, both (a)(1) and (a)(2).</w:t>
      </w:r>
    </w:p>
    <w:p w:rsidR="000B6B1D" w:rsidRPr="006E4A39" w:rsidRDefault="000B6B1D" w:rsidP="00DF02C4">
      <w:pPr>
        <w:pStyle w:val="BodyText"/>
      </w:pPr>
      <w:r>
        <w:t>“</w:t>
      </w:r>
      <w:r w:rsidRPr="006E4A39">
        <w:t>Day</w:t>
      </w:r>
      <w:r>
        <w:t>”</w:t>
      </w:r>
      <w:r w:rsidRPr="006E4A39">
        <w:t xml:space="preserve"> means twenty-four (24) consecutive hours commencing with the hour ending 0100 EPT through the hour ending 2400 EPT on any calendar day.</w:t>
      </w:r>
    </w:p>
    <w:p w:rsidR="000B6B1D" w:rsidRDefault="000B6B1D" w:rsidP="00DF02C4">
      <w:pPr>
        <w:pStyle w:val="BodyText"/>
      </w:pPr>
      <w:r>
        <w:t>“</w:t>
      </w:r>
      <w:r w:rsidRPr="006E4A39">
        <w:t>Defaulting Party</w:t>
      </w:r>
      <w:r>
        <w:t>”</w:t>
      </w:r>
      <w:r w:rsidRPr="006E4A39">
        <w:t xml:space="preserve"> means (a) with respect to a Seller Event of Default, the Seller and (b) with respect to a Buyer Event of Default, the Buyer.</w:t>
      </w:r>
    </w:p>
    <w:p w:rsidR="000B6B1D" w:rsidRPr="006E4A39" w:rsidRDefault="000B6B1D" w:rsidP="00DF02C4">
      <w:pPr>
        <w:pStyle w:val="BodyText"/>
        <w:rPr>
          <w:b/>
          <w:bCs/>
          <w:i/>
          <w:iCs/>
        </w:rPr>
      </w:pPr>
      <w:r>
        <w:lastRenderedPageBreak/>
        <w:t>“</w:t>
      </w:r>
      <w:r w:rsidRPr="006E4A39">
        <w:t>Delivered Energy</w:t>
      </w:r>
      <w:r>
        <w:t>”</w:t>
      </w:r>
      <w:r w:rsidRPr="006E4A39">
        <w:t xml:space="preserve"> means Energy </w:t>
      </w:r>
      <w:r w:rsidR="00782562">
        <w:t xml:space="preserve">generated by the Project and </w:t>
      </w:r>
      <w:r w:rsidRPr="006E4A39">
        <w:t>delivered by Seller to Buyer at the Delivery Point measured by Buyer</w:t>
      </w:r>
      <w:r>
        <w:t>’</w:t>
      </w:r>
      <w:r w:rsidRPr="006E4A39">
        <w:t>s Metering Devices.</w:t>
      </w:r>
    </w:p>
    <w:p w:rsidR="000B6B1D" w:rsidRPr="006E4A39" w:rsidRDefault="000B6B1D" w:rsidP="00DF02C4">
      <w:pPr>
        <w:pStyle w:val="BodyText"/>
        <w:rPr>
          <w:b/>
          <w:bCs/>
          <w:i/>
          <w:iCs/>
        </w:rPr>
      </w:pPr>
      <w:r>
        <w:t>“</w:t>
      </w:r>
      <w:r w:rsidRPr="006E4A39">
        <w:t>Delivery Point</w:t>
      </w:r>
      <w:r>
        <w:t>”</w:t>
      </w:r>
      <w:r w:rsidRPr="006E4A39">
        <w:t xml:space="preserve"> means the point of interconnection between Developer Attachment Facilities and the Connecting Transmission Owner</w:t>
      </w:r>
      <w:r>
        <w:t>’</w:t>
      </w:r>
      <w:r w:rsidRPr="006E4A39">
        <w:t xml:space="preserve">s Attachment Facilities, as shown in </w:t>
      </w:r>
      <w:r w:rsidRPr="00267BC4">
        <w:rPr>
          <w:u w:val="single"/>
        </w:rPr>
        <w:t xml:space="preserve">Exhibit </w:t>
      </w:r>
      <w:r w:rsidR="00780D90">
        <w:rPr>
          <w:u w:val="single"/>
        </w:rPr>
        <w:t>M</w:t>
      </w:r>
      <w:r w:rsidRPr="006E4A39">
        <w:t>.</w:t>
      </w:r>
    </w:p>
    <w:p w:rsidR="000B6B1D" w:rsidRPr="006E4A39" w:rsidRDefault="000B6B1D" w:rsidP="00DF02C4">
      <w:pPr>
        <w:pStyle w:val="BodyText"/>
      </w:pPr>
      <w:r>
        <w:t>“</w:t>
      </w:r>
      <w:r w:rsidRPr="006E4A39">
        <w:t>Developer Attachment Facilities</w:t>
      </w:r>
      <w:r>
        <w:t>”</w:t>
      </w:r>
      <w:r w:rsidRPr="006E4A39">
        <w:t xml:space="preserve"> has the meaning set forth in the Interconnection Agreement.</w:t>
      </w:r>
    </w:p>
    <w:p w:rsidR="000B6B1D" w:rsidRDefault="000B6B1D" w:rsidP="00DF02C4">
      <w:pPr>
        <w:pStyle w:val="BodyText"/>
      </w:pPr>
      <w:r>
        <w:t>“</w:t>
      </w:r>
      <w:r w:rsidRPr="006E4A39">
        <w:t>Disclosing Party</w:t>
      </w:r>
      <w:r>
        <w:t>”</w:t>
      </w:r>
      <w:r w:rsidRPr="006E4A39">
        <w:t xml:space="preserve"> </w:t>
      </w:r>
      <w:r>
        <w:t xml:space="preserve">has </w:t>
      </w:r>
      <w:r w:rsidRPr="006E4A39">
        <w:t xml:space="preserve">the meaning set forth in </w:t>
      </w:r>
      <w:r w:rsidR="000E6D83">
        <w:t>Section</w:t>
      </w:r>
      <w:r w:rsidRPr="006E4A39">
        <w:t xml:space="preserve"> </w:t>
      </w:r>
      <w:r w:rsidR="001330FF" w:rsidRPr="006E4A39">
        <w:t>1</w:t>
      </w:r>
      <w:r w:rsidR="001330FF">
        <w:t>6</w:t>
      </w:r>
      <w:r w:rsidRPr="006E4A39">
        <w:t>.1.2.</w:t>
      </w:r>
    </w:p>
    <w:p w:rsidR="000B6B1D" w:rsidRPr="00F42650" w:rsidRDefault="000B6B1D" w:rsidP="00F42650">
      <w:pPr>
        <w:pStyle w:val="BodyText"/>
      </w:pPr>
      <w:r>
        <w:t>“</w:t>
      </w:r>
      <w:r w:rsidRPr="006E4A39">
        <w:t>Early Termination Date</w:t>
      </w:r>
      <w:r>
        <w:t>”</w:t>
      </w:r>
      <w:r w:rsidRPr="006E4A39">
        <w:t xml:space="preserve"> has the meaning set forth in </w:t>
      </w:r>
      <w:r w:rsidR="000E6D83">
        <w:t>Section</w:t>
      </w:r>
      <w:r w:rsidRPr="006E4A39">
        <w:t xml:space="preserve"> 6.3.</w:t>
      </w:r>
    </w:p>
    <w:p w:rsidR="000B6B1D" w:rsidRPr="006E4A39" w:rsidRDefault="000B6B1D" w:rsidP="00DF02C4">
      <w:pPr>
        <w:pStyle w:val="BodyText"/>
        <w:rPr>
          <w:b/>
          <w:bCs/>
        </w:rPr>
      </w:pPr>
      <w:r>
        <w:t>“</w:t>
      </w:r>
      <w:r w:rsidRPr="006E4A39">
        <w:t>Effective Date</w:t>
      </w:r>
      <w:r>
        <w:t>”</w:t>
      </w:r>
      <w:r w:rsidRPr="006E4A39">
        <w:t xml:space="preserve"> means the first date on which all of the following shall have occurred:</w:t>
      </w:r>
      <w:r>
        <w:t xml:space="preserve"> </w:t>
      </w:r>
      <w:r w:rsidRPr="006E4A39">
        <w:t>(1) this Agreement has been executed by both Seller and Buyer; and (2) the executed Agreement has been (a) approved in writing by both (i) the New York State Attorney General (as to form), and (ii) the State Comptroller and (b) filed in the office of the State Comptroller (as provided for in Supplement 1).</w:t>
      </w:r>
    </w:p>
    <w:p w:rsidR="000B6B1D" w:rsidRPr="006E4A39" w:rsidRDefault="000B6B1D" w:rsidP="00DF02C4">
      <w:pPr>
        <w:pStyle w:val="BodyText"/>
        <w:rPr>
          <w:color w:val="000000"/>
        </w:rPr>
      </w:pPr>
      <w:r>
        <w:rPr>
          <w:color w:val="000000"/>
        </w:rPr>
        <w:t>“</w:t>
      </w:r>
      <w:r w:rsidRPr="006E4A39">
        <w:rPr>
          <w:color w:val="000000"/>
        </w:rPr>
        <w:t>Electrical Interconnection Facilities</w:t>
      </w:r>
      <w:r>
        <w:rPr>
          <w:color w:val="000000"/>
        </w:rPr>
        <w:t>”</w:t>
      </w:r>
      <w:r w:rsidRPr="006E4A39">
        <w:rPr>
          <w:color w:val="000000"/>
        </w:rPr>
        <w:t xml:space="preserve"> means the electrical interconnection facilities required to connect the </w:t>
      </w:r>
      <w:r w:rsidR="003734AF">
        <w:rPr>
          <w:color w:val="000000"/>
        </w:rPr>
        <w:t>Project</w:t>
      </w:r>
      <w:r w:rsidRPr="006E4A39">
        <w:rPr>
          <w:color w:val="000000"/>
        </w:rPr>
        <w:t xml:space="preserve"> to the</w:t>
      </w:r>
      <w:r w:rsidRPr="006E4A39">
        <w:t xml:space="preserve"> Connecting Transmission Owner</w:t>
      </w:r>
      <w:r>
        <w:t>’</w:t>
      </w:r>
      <w:r w:rsidRPr="006E4A39">
        <w:t xml:space="preserve">s Electrical System, as set forth in </w:t>
      </w:r>
      <w:r>
        <w:t>the Interconnection Agreement</w:t>
      </w:r>
      <w:r w:rsidRPr="006E4A39">
        <w:t xml:space="preserve">, including all </w:t>
      </w:r>
      <w:r>
        <w:t>“</w:t>
      </w:r>
      <w:r w:rsidRPr="006E4A39">
        <w:t>Attachment Facilities</w:t>
      </w:r>
      <w:r w:rsidR="00DF1934">
        <w:t>,</w:t>
      </w:r>
      <w:r>
        <w:rPr>
          <w:bCs/>
        </w:rPr>
        <w:t>”</w:t>
      </w:r>
      <w:r w:rsidRPr="006E4A39">
        <w:t xml:space="preserve"> </w:t>
      </w:r>
      <w:r>
        <w:t>“</w:t>
      </w:r>
      <w:r w:rsidRPr="006E4A39">
        <w:t>System Upgrade Facilities</w:t>
      </w:r>
      <w:r w:rsidR="00DF1934">
        <w:t>,</w:t>
      </w:r>
      <w:r>
        <w:t>”</w:t>
      </w:r>
      <w:r w:rsidRPr="006E4A39">
        <w:t xml:space="preserve"> and </w:t>
      </w:r>
      <w:r>
        <w:t>“</w:t>
      </w:r>
      <w:r w:rsidRPr="006E4A39">
        <w:t>System Deliverability Upgrades</w:t>
      </w:r>
      <w:r>
        <w:t>”</w:t>
      </w:r>
      <w:r w:rsidRPr="006E4A39">
        <w:t xml:space="preserve"> (as such terms are defined in the Interconnection Agreement).</w:t>
      </w:r>
    </w:p>
    <w:p w:rsidR="000B6B1D" w:rsidRPr="006E4A39" w:rsidRDefault="000B6B1D" w:rsidP="00DF02C4">
      <w:pPr>
        <w:pStyle w:val="BodyText"/>
      </w:pPr>
      <w:r>
        <w:rPr>
          <w:color w:val="000000"/>
        </w:rPr>
        <w:t>“</w:t>
      </w:r>
      <w:r w:rsidRPr="006E4A39">
        <w:rPr>
          <w:color w:val="000000"/>
        </w:rPr>
        <w:t>Energy</w:t>
      </w:r>
      <w:r>
        <w:rPr>
          <w:color w:val="000000"/>
        </w:rPr>
        <w:t>”</w:t>
      </w:r>
      <w:r w:rsidRPr="006E4A39">
        <w:rPr>
          <w:color w:val="000000"/>
        </w:rPr>
        <w:t xml:space="preserve"> means three-phase, 60-cycle </w:t>
      </w:r>
      <w:r w:rsidR="00274503">
        <w:rPr>
          <w:color w:val="000000"/>
        </w:rPr>
        <w:t>AC</w:t>
      </w:r>
      <w:r w:rsidRPr="006E4A39">
        <w:rPr>
          <w:color w:val="000000"/>
        </w:rPr>
        <w:t xml:space="preserve"> electric energy, expressed in MWh.</w:t>
      </w:r>
    </w:p>
    <w:p w:rsidR="000B6B1D" w:rsidRPr="006E4A39" w:rsidRDefault="000B6B1D" w:rsidP="00DF02C4">
      <w:pPr>
        <w:pStyle w:val="BodyText"/>
        <w:rPr>
          <w:i/>
          <w:iCs/>
          <w:color w:val="000000"/>
        </w:rPr>
      </w:pPr>
      <w:r>
        <w:rPr>
          <w:color w:val="000000"/>
        </w:rPr>
        <w:t>“</w:t>
      </w:r>
      <w:r w:rsidRPr="006E4A39">
        <w:t>Energy Charge Adjustments</w:t>
      </w:r>
      <w:r>
        <w:t>”</w:t>
      </w:r>
      <w:r w:rsidRPr="006E4A39">
        <w:t xml:space="preserve"> for each Monthly </w:t>
      </w:r>
      <w:r>
        <w:t>I</w:t>
      </w:r>
      <w:r w:rsidRPr="006E4A39">
        <w:t>nvoice shall mean amount</w:t>
      </w:r>
      <w:r>
        <w:t>s</w:t>
      </w:r>
      <w:r w:rsidRPr="006E4A39">
        <w:t xml:space="preserve"> </w:t>
      </w:r>
      <w:r>
        <w:t xml:space="preserve">due from Buyer to Seller </w:t>
      </w:r>
      <w:r w:rsidRPr="006E4A39">
        <w:t>for which Buyer has agreed to pay to Seller under this Agreement and</w:t>
      </w:r>
      <w:r w:rsidR="001958F7">
        <w:t xml:space="preserve"> which</w:t>
      </w:r>
      <w:r w:rsidRPr="006E4A39">
        <w:t xml:space="preserve"> is not otherwise included in the definition of Monthly Energy Charge.</w:t>
      </w:r>
    </w:p>
    <w:p w:rsidR="000B6B1D" w:rsidRPr="006E4A39" w:rsidRDefault="000B6B1D" w:rsidP="00DF02C4">
      <w:pPr>
        <w:pStyle w:val="BodyText"/>
      </w:pPr>
      <w:r>
        <w:rPr>
          <w:color w:val="000000"/>
        </w:rPr>
        <w:t>“</w:t>
      </w:r>
      <w:r w:rsidRPr="006E4A39">
        <w:rPr>
          <w:color w:val="000000"/>
        </w:rPr>
        <w:t>EPT</w:t>
      </w:r>
      <w:r>
        <w:rPr>
          <w:color w:val="000000"/>
        </w:rPr>
        <w:t>”</w:t>
      </w:r>
      <w:r w:rsidRPr="006E4A39">
        <w:rPr>
          <w:color w:val="000000"/>
        </w:rPr>
        <w:t xml:space="preserve"> means Eastern Prevailing Time which shall be Eastern Standard Time or Eastern Daylight Savings Time, as applicable, with respect to any given hour.</w:t>
      </w:r>
    </w:p>
    <w:p w:rsidR="000B6B1D" w:rsidRDefault="000B6B1D" w:rsidP="00DF02C4">
      <w:pPr>
        <w:pStyle w:val="BodyText"/>
        <w:rPr>
          <w:color w:val="000000"/>
        </w:rPr>
      </w:pPr>
      <w:r>
        <w:rPr>
          <w:color w:val="000000"/>
        </w:rPr>
        <w:t>“</w:t>
      </w:r>
      <w:r w:rsidRPr="006E4A39">
        <w:rPr>
          <w:color w:val="000000"/>
        </w:rPr>
        <w:t>Equitable Defenses</w:t>
      </w:r>
      <w:r>
        <w:rPr>
          <w:color w:val="000000"/>
        </w:rPr>
        <w:t>”</w:t>
      </w:r>
      <w:r w:rsidRPr="006E4A39">
        <w:rPr>
          <w:color w:val="000000"/>
        </w:rPr>
        <w:t xml:space="preserve"> means any defense to an obligation arising under bankruptcy, insolvency, reorganization and other laws affecting creditors</w:t>
      </w:r>
      <w:r>
        <w:rPr>
          <w:color w:val="000000"/>
        </w:rPr>
        <w:t>’</w:t>
      </w:r>
      <w:r w:rsidRPr="006E4A39">
        <w:rPr>
          <w:color w:val="000000"/>
        </w:rPr>
        <w:t xml:space="preserve"> rights generally of which may be allowed in the discretion of a court before which such bankruptcy, insolvency or creditors rights proceedings may be pending.</w:t>
      </w:r>
    </w:p>
    <w:p w:rsidR="008765C4" w:rsidRDefault="008765C4" w:rsidP="00DF02C4">
      <w:pPr>
        <w:pStyle w:val="BodyText"/>
        <w:rPr>
          <w:color w:val="000000"/>
        </w:rPr>
      </w:pPr>
      <w:r>
        <w:rPr>
          <w:color w:val="000000"/>
        </w:rPr>
        <w:t>“</w:t>
      </w:r>
      <w:r w:rsidR="00C361AE" w:rsidRPr="00C361AE">
        <w:rPr>
          <w:color w:val="000000"/>
        </w:rPr>
        <w:t>Excess Energy</w:t>
      </w:r>
      <w:r>
        <w:rPr>
          <w:color w:val="000000"/>
        </w:rPr>
        <w:t>”</w:t>
      </w:r>
      <w:r w:rsidR="00C361AE" w:rsidRPr="00C361AE">
        <w:rPr>
          <w:color w:val="000000"/>
        </w:rPr>
        <w:t xml:space="preserve"> has the meaning set forth in Section </w:t>
      </w:r>
      <w:r w:rsidR="00560572">
        <w:rPr>
          <w:color w:val="000000"/>
        </w:rPr>
        <w:t>5</w:t>
      </w:r>
      <w:r w:rsidR="00C361AE" w:rsidRPr="00C361AE">
        <w:rPr>
          <w:color w:val="000000"/>
        </w:rPr>
        <w:t>.3.</w:t>
      </w:r>
    </w:p>
    <w:p w:rsidR="000B6B1D" w:rsidRPr="006E4A39" w:rsidRDefault="000B6B1D" w:rsidP="00DF02C4">
      <w:pPr>
        <w:pStyle w:val="BodyText"/>
      </w:pPr>
      <w:r>
        <w:rPr>
          <w:color w:val="000000"/>
        </w:rPr>
        <w:t>“</w:t>
      </w:r>
      <w:r w:rsidRPr="006E4A39">
        <w:rPr>
          <w:color w:val="000000"/>
        </w:rPr>
        <w:t>Escrow</w:t>
      </w:r>
      <w:r>
        <w:rPr>
          <w:color w:val="000000"/>
        </w:rPr>
        <w:t>”</w:t>
      </w:r>
      <w:r w:rsidRPr="006E4A39">
        <w:rPr>
          <w:color w:val="000000"/>
        </w:rPr>
        <w:t xml:space="preserve"> means the placing of an amount of U.S. currency with an escrow agent (and pursuant to an escrow agreement) reasonably acceptable to the Parties that provides for draws by a Party in accordance with Article 9 of this Agreement, the costs of which shall be borne by the Party providing the funds being placed in escrow.</w:t>
      </w:r>
    </w:p>
    <w:p w:rsidR="000B6B1D" w:rsidRPr="006E4A39" w:rsidRDefault="002A45D9" w:rsidP="009A7B82">
      <w:pPr>
        <w:pStyle w:val="BodyText"/>
        <w:rPr>
          <w:color w:val="000000"/>
        </w:rPr>
      </w:pPr>
      <w:r>
        <w:rPr>
          <w:color w:val="000000"/>
        </w:rPr>
        <w:lastRenderedPageBreak/>
        <w:t>“</w:t>
      </w:r>
      <w:r w:rsidRPr="006E4A39">
        <w:rPr>
          <w:color w:val="000000"/>
        </w:rPr>
        <w:t>Excused Failure Day</w:t>
      </w:r>
      <w:r>
        <w:rPr>
          <w:color w:val="000000"/>
        </w:rPr>
        <w:t>”</w:t>
      </w:r>
      <w:r w:rsidRPr="006E4A39">
        <w:rPr>
          <w:color w:val="000000"/>
        </w:rPr>
        <w:t xml:space="preserve"> shall mean a Day on </w:t>
      </w:r>
      <w:r>
        <w:rPr>
          <w:color w:val="000000"/>
        </w:rPr>
        <w:t xml:space="preserve">which </w:t>
      </w:r>
      <w:r w:rsidR="0005302A">
        <w:rPr>
          <w:color w:val="000000"/>
        </w:rPr>
        <w:t xml:space="preserve">(a) </w:t>
      </w:r>
      <w:r w:rsidRPr="00870E9C">
        <w:t xml:space="preserve">Seller </w:t>
      </w:r>
      <w:r>
        <w:t xml:space="preserve">has failed or been unable </w:t>
      </w:r>
      <w:r w:rsidRPr="00870E9C">
        <w:t>to perform its obligations under this Agreement result</w:t>
      </w:r>
      <w:r>
        <w:t>ing</w:t>
      </w:r>
      <w:r w:rsidRPr="00870E9C">
        <w:t xml:space="preserve"> </w:t>
      </w:r>
      <w:r w:rsidR="0005302A">
        <w:t xml:space="preserve">directly </w:t>
      </w:r>
      <w:r w:rsidRPr="00870E9C">
        <w:t xml:space="preserve">from </w:t>
      </w:r>
      <w:r w:rsidR="00A63091" w:rsidRPr="005C74FC">
        <w:rPr>
          <w:color w:val="000000"/>
        </w:rPr>
        <w:t>(a)</w:t>
      </w:r>
      <w:r w:rsidRPr="00870E9C">
        <w:rPr>
          <w:color w:val="000000"/>
        </w:rPr>
        <w:t xml:space="preserve"> any Force Majeure Event affecting Seller; and (</w:t>
      </w:r>
      <w:r>
        <w:rPr>
          <w:color w:val="000000"/>
        </w:rPr>
        <w:t>b</w:t>
      </w:r>
      <w:r w:rsidRPr="00870E9C">
        <w:rPr>
          <w:color w:val="000000"/>
        </w:rPr>
        <w:t xml:space="preserve">) any other failure by Seller </w:t>
      </w:r>
      <w:r w:rsidR="0005302A">
        <w:rPr>
          <w:color w:val="000000"/>
        </w:rPr>
        <w:t xml:space="preserve">occurs </w:t>
      </w:r>
      <w:r w:rsidRPr="00870E9C">
        <w:rPr>
          <w:color w:val="000000"/>
        </w:rPr>
        <w:t>that is otherwise excused under the terms of this Agreement.</w:t>
      </w:r>
    </w:p>
    <w:p w:rsidR="000B6B1D" w:rsidRPr="00ED7575" w:rsidRDefault="000B6B1D" w:rsidP="00DF02C4">
      <w:pPr>
        <w:pStyle w:val="BodyText"/>
      </w:pPr>
      <w:r>
        <w:rPr>
          <w:color w:val="000000"/>
        </w:rPr>
        <w:t>“</w:t>
      </w:r>
      <w:r w:rsidRPr="006E4A39">
        <w:rPr>
          <w:color w:val="000000"/>
        </w:rPr>
        <w:t>Execution Date</w:t>
      </w:r>
      <w:r>
        <w:rPr>
          <w:color w:val="000000"/>
        </w:rPr>
        <w:t>”</w:t>
      </w:r>
      <w:r w:rsidRPr="006E4A39">
        <w:rPr>
          <w:color w:val="000000"/>
        </w:rPr>
        <w:t xml:space="preserve"> means the date on which </w:t>
      </w:r>
      <w:r>
        <w:rPr>
          <w:color w:val="000000"/>
        </w:rPr>
        <w:t xml:space="preserve">Seller executes </w:t>
      </w:r>
      <w:r w:rsidRPr="006E4A39">
        <w:t>this Agreement.</w:t>
      </w:r>
    </w:p>
    <w:p w:rsidR="00AA7169" w:rsidRDefault="00AA7169" w:rsidP="00DF02C4">
      <w:pPr>
        <w:pStyle w:val="BodyText"/>
      </w:pPr>
      <w:r>
        <w:t xml:space="preserve">“Extended Force Majeure Event” has the meaning set forth in </w:t>
      </w:r>
      <w:r w:rsidR="000E6D83">
        <w:t>Section</w:t>
      </w:r>
      <w:r>
        <w:t xml:space="preserve"> </w:t>
      </w:r>
      <w:r w:rsidR="001330FF">
        <w:t>14</w:t>
      </w:r>
      <w:r>
        <w:t>.4.1.</w:t>
      </w:r>
    </w:p>
    <w:p w:rsidR="00D121BE" w:rsidRDefault="00D121BE" w:rsidP="00DF02C4">
      <w:pPr>
        <w:pStyle w:val="BodyText"/>
      </w:pPr>
      <w:r>
        <w:rPr>
          <w:color w:val="000000"/>
        </w:rPr>
        <w:t>“FERC”</w:t>
      </w:r>
      <w:r w:rsidRPr="006E4A39">
        <w:rPr>
          <w:color w:val="000000"/>
        </w:rPr>
        <w:t xml:space="preserve"> </w:t>
      </w:r>
      <w:r>
        <w:rPr>
          <w:color w:val="000000"/>
        </w:rPr>
        <w:t>means the Federal Energy Regulatory Commission and its successors or assigns.</w:t>
      </w:r>
    </w:p>
    <w:p w:rsidR="000B6B1D" w:rsidRDefault="000B6B1D" w:rsidP="00DF02C4">
      <w:pPr>
        <w:pStyle w:val="BodyText"/>
        <w:rPr>
          <w:color w:val="000000"/>
        </w:rPr>
      </w:pPr>
      <w:r>
        <w:rPr>
          <w:color w:val="000000"/>
        </w:rPr>
        <w:t>“</w:t>
      </w:r>
      <w:r w:rsidRPr="006E4A39">
        <w:rPr>
          <w:color w:val="000000"/>
        </w:rPr>
        <w:t>FOIL</w:t>
      </w:r>
      <w:r>
        <w:rPr>
          <w:color w:val="000000"/>
        </w:rPr>
        <w:t>”</w:t>
      </w:r>
      <w:r w:rsidRPr="006E4A39">
        <w:rPr>
          <w:color w:val="000000"/>
        </w:rPr>
        <w:t xml:space="preserve"> </w:t>
      </w:r>
      <w:r>
        <w:rPr>
          <w:color w:val="000000"/>
        </w:rPr>
        <w:t xml:space="preserve">has </w:t>
      </w:r>
      <w:r w:rsidRPr="006E4A39">
        <w:rPr>
          <w:color w:val="000000"/>
        </w:rPr>
        <w:t xml:space="preserve">the meaning set forth in </w:t>
      </w:r>
      <w:r w:rsidR="000E6D83">
        <w:rPr>
          <w:color w:val="000000"/>
        </w:rPr>
        <w:t>Section</w:t>
      </w:r>
      <w:r w:rsidRPr="006E4A39">
        <w:rPr>
          <w:color w:val="000000"/>
        </w:rPr>
        <w:t xml:space="preserve"> </w:t>
      </w:r>
      <w:r w:rsidR="001330FF" w:rsidRPr="006E4A39">
        <w:rPr>
          <w:color w:val="000000"/>
        </w:rPr>
        <w:t>1</w:t>
      </w:r>
      <w:r w:rsidR="001330FF">
        <w:rPr>
          <w:color w:val="000000"/>
        </w:rPr>
        <w:t>6</w:t>
      </w:r>
      <w:r w:rsidRPr="006E4A39">
        <w:rPr>
          <w:color w:val="000000"/>
        </w:rPr>
        <w:t>.2.</w:t>
      </w:r>
    </w:p>
    <w:p w:rsidR="000B6B1D" w:rsidRDefault="000B6B1D" w:rsidP="00DF02C4">
      <w:pPr>
        <w:pStyle w:val="BodyText"/>
        <w:rPr>
          <w:color w:val="000000"/>
        </w:rPr>
      </w:pPr>
      <w:r>
        <w:rPr>
          <w:color w:val="000000"/>
        </w:rPr>
        <w:t>“</w:t>
      </w:r>
      <w:r w:rsidRPr="006E4A39">
        <w:rPr>
          <w:color w:val="000000"/>
        </w:rPr>
        <w:t>Force Majeure Event</w:t>
      </w:r>
      <w:r>
        <w:rPr>
          <w:color w:val="000000"/>
        </w:rPr>
        <w:t>”</w:t>
      </w:r>
      <w:r w:rsidRPr="006E4A39">
        <w:rPr>
          <w:color w:val="000000"/>
        </w:rPr>
        <w:t xml:space="preserve"> </w:t>
      </w:r>
      <w:r>
        <w:rPr>
          <w:color w:val="000000"/>
        </w:rPr>
        <w:t xml:space="preserve">has </w:t>
      </w:r>
      <w:r w:rsidRPr="006E4A39">
        <w:rPr>
          <w:color w:val="000000"/>
        </w:rPr>
        <w:t xml:space="preserve">the meaning set forth in Article </w:t>
      </w:r>
      <w:r w:rsidR="001330FF" w:rsidRPr="006E4A39">
        <w:rPr>
          <w:color w:val="000000"/>
        </w:rPr>
        <w:t>1</w:t>
      </w:r>
      <w:r w:rsidR="001330FF">
        <w:rPr>
          <w:color w:val="000000"/>
        </w:rPr>
        <w:t>4</w:t>
      </w:r>
      <w:r w:rsidRPr="006E4A39">
        <w:rPr>
          <w:color w:val="000000"/>
        </w:rPr>
        <w:t>.</w:t>
      </w:r>
    </w:p>
    <w:p w:rsidR="00D90602" w:rsidRPr="006E4A39" w:rsidRDefault="00A734BF" w:rsidP="00DF02C4">
      <w:pPr>
        <w:pStyle w:val="BodyText"/>
      </w:pPr>
      <w:r>
        <w:rPr>
          <w:color w:val="000000"/>
        </w:rPr>
        <w:t>“</w:t>
      </w:r>
      <w:r w:rsidR="00D90602">
        <w:rPr>
          <w:color w:val="000000"/>
        </w:rPr>
        <w:t>Force Majeure Remedy Plan</w:t>
      </w:r>
      <w:r>
        <w:rPr>
          <w:color w:val="000000"/>
        </w:rPr>
        <w:t>”</w:t>
      </w:r>
      <w:r w:rsidR="00D90602">
        <w:rPr>
          <w:color w:val="000000"/>
        </w:rPr>
        <w:t xml:space="preserve"> has the meaning set forth in </w:t>
      </w:r>
      <w:r w:rsidR="009521BA">
        <w:rPr>
          <w:color w:val="000000"/>
        </w:rPr>
        <w:t>Section</w:t>
      </w:r>
      <w:r w:rsidR="00D90602">
        <w:rPr>
          <w:color w:val="000000"/>
        </w:rPr>
        <w:t xml:space="preserve"> </w:t>
      </w:r>
      <w:r w:rsidR="001330FF">
        <w:rPr>
          <w:color w:val="000000"/>
        </w:rPr>
        <w:t>14</w:t>
      </w:r>
      <w:r w:rsidR="00D90602">
        <w:rPr>
          <w:color w:val="000000"/>
        </w:rPr>
        <w:t>.4.1.</w:t>
      </w:r>
    </w:p>
    <w:p w:rsidR="00C84AF0" w:rsidRDefault="000B6B1D" w:rsidP="00C84AF0">
      <w:pPr>
        <w:pStyle w:val="hkBodJ"/>
        <w:rPr>
          <w:color w:val="000000"/>
        </w:rPr>
      </w:pPr>
      <w:r>
        <w:rPr>
          <w:color w:val="000000"/>
        </w:rPr>
        <w:t>“</w:t>
      </w:r>
      <w:r w:rsidRPr="006E4A39">
        <w:rPr>
          <w:color w:val="000000"/>
        </w:rPr>
        <w:t>Future Renewable Attribute</w:t>
      </w:r>
      <w:r>
        <w:rPr>
          <w:color w:val="000000"/>
        </w:rPr>
        <w:t>”</w:t>
      </w:r>
      <w:r w:rsidRPr="006E4A39">
        <w:rPr>
          <w:color w:val="000000"/>
        </w:rPr>
        <w:t xml:space="preserve"> means all environmental characteristics, environmental claims, environmental</w:t>
      </w:r>
      <w:r w:rsidRPr="006E4A39">
        <w:t xml:space="preserve"> credits, environmental benefits, environmental emissions reductions, environmental offsets, environmental allowances and environmental allocations, which exist or are created after the Execution Date, howsoever characterized, denominated, measured or entitled, attributable to Delivered Energy and/or Related Capacity.  Future Renewable Attributes include but are not lim</w:t>
      </w:r>
      <w:r w:rsidRPr="006E4A39">
        <w:rPr>
          <w:color w:val="000000"/>
        </w:rPr>
        <w:t>ited to: (i) any avoided emissions of pollutants to the air, soil or water including but not limited to sulfur oxides (SOx), nitrogen oxides (NO), carbon monoxide (CO), particulate matter and other pollutants; (ii) any avoided emissions of carbon dioxide (CO</w:t>
      </w:r>
      <w:r w:rsidRPr="001D44E1">
        <w:rPr>
          <w:color w:val="000000"/>
          <w:vertAlign w:val="subscript"/>
        </w:rPr>
        <w:t>2</w:t>
      </w:r>
      <w:r w:rsidRPr="006E4A39">
        <w:rPr>
          <w:color w:val="000000"/>
        </w:rPr>
        <w:t>), methane (CH</w:t>
      </w:r>
      <w:r w:rsidRPr="001D44E1">
        <w:rPr>
          <w:color w:val="000000"/>
          <w:vertAlign w:val="subscript"/>
        </w:rPr>
        <w:t>4</w:t>
      </w:r>
      <w:r w:rsidRPr="006E4A39">
        <w:rPr>
          <w:color w:val="000000"/>
        </w:rPr>
        <w:t>) and other greenhouse gases that have been or may be determined by the United Nations Intergovernmental Panel on Climate Change to contribute to the actual or potential threat of altering the Earth</w:t>
      </w:r>
      <w:r>
        <w:rPr>
          <w:color w:val="000000"/>
        </w:rPr>
        <w:t>’</w:t>
      </w:r>
      <w:r w:rsidRPr="006E4A39">
        <w:rPr>
          <w:color w:val="000000"/>
        </w:rPr>
        <w:t>s climate by trapping heat in the atmosphere; (i</w:t>
      </w:r>
      <w:r w:rsidR="008079B6">
        <w:rPr>
          <w:color w:val="000000"/>
        </w:rPr>
        <w:t>ii</w:t>
      </w:r>
      <w:r w:rsidRPr="006E4A39">
        <w:rPr>
          <w:color w:val="000000"/>
        </w:rPr>
        <w:t>) all set-aside allowances and/or allocations from emissions trading programs, including but not limited to allocations available under 6 NYCRR §§ 204, 237 and 238; and (</w:t>
      </w:r>
      <w:r w:rsidR="00560572">
        <w:rPr>
          <w:color w:val="000000"/>
        </w:rPr>
        <w:t>i</w:t>
      </w:r>
      <w:r w:rsidRPr="006E4A39">
        <w:rPr>
          <w:color w:val="000000"/>
        </w:rPr>
        <w:t>v) all credits, certificates, registrations, recordations or other memorializations of whatever type or sort, representing any of the above, including but not limited to all RECs.  Future Renewable Attributes do not include (</w:t>
      </w:r>
      <w:r w:rsidR="00DF1934">
        <w:rPr>
          <w:color w:val="000000"/>
        </w:rPr>
        <w:t>a</w:t>
      </w:r>
      <w:r w:rsidRPr="006E4A39">
        <w:rPr>
          <w:color w:val="000000"/>
        </w:rPr>
        <w:t>) any energy, capacity, reliability or other power products, such as ancillary services; (</w:t>
      </w:r>
      <w:r w:rsidR="00DF1934">
        <w:rPr>
          <w:color w:val="000000"/>
        </w:rPr>
        <w:t>b</w:t>
      </w:r>
      <w:r w:rsidRPr="006E4A39">
        <w:rPr>
          <w:color w:val="000000"/>
        </w:rPr>
        <w:t xml:space="preserve">) production or investment tax credits or grants associated with the construction or operation of the </w:t>
      </w:r>
      <w:r w:rsidR="003734AF">
        <w:rPr>
          <w:color w:val="000000"/>
        </w:rPr>
        <w:t>Project</w:t>
      </w:r>
      <w:r w:rsidRPr="006E4A39">
        <w:rPr>
          <w:color w:val="000000"/>
        </w:rPr>
        <w:t xml:space="preserve"> or other financial incentives in the form of credits, reductions, exemptions, deductions, adjustments or allowances associated with the </w:t>
      </w:r>
      <w:r w:rsidR="003734AF">
        <w:rPr>
          <w:color w:val="000000"/>
        </w:rPr>
        <w:t>Project</w:t>
      </w:r>
      <w:r w:rsidRPr="006E4A39">
        <w:rPr>
          <w:color w:val="000000"/>
        </w:rPr>
        <w:t xml:space="preserve"> that are applicable to a local, state or federal income taxation obligation; (</w:t>
      </w:r>
      <w:r w:rsidR="00DF1934">
        <w:rPr>
          <w:color w:val="000000"/>
        </w:rPr>
        <w:t>c</w:t>
      </w:r>
      <w:r w:rsidRPr="006E4A39">
        <w:rPr>
          <w:color w:val="000000"/>
        </w:rPr>
        <w:t xml:space="preserve">) fuel-related subsidies or </w:t>
      </w:r>
      <w:r>
        <w:rPr>
          <w:color w:val="000000"/>
        </w:rPr>
        <w:t>“</w:t>
      </w:r>
      <w:r w:rsidRPr="006E4A39">
        <w:rPr>
          <w:color w:val="000000"/>
        </w:rPr>
        <w:t>tipping fees</w:t>
      </w:r>
      <w:r>
        <w:rPr>
          <w:color w:val="000000"/>
        </w:rPr>
        <w:t>”</w:t>
      </w:r>
      <w:r w:rsidRPr="006E4A39">
        <w:rPr>
          <w:color w:val="000000"/>
        </w:rPr>
        <w:t xml:space="preserve"> that may be paid to the Seller to accept certain fuels, or local subsidies received by the generator for the destruction of particular pre-existing  pollutants or the promotion of local environmental benefits; or (</w:t>
      </w:r>
      <w:r w:rsidR="00DF1934">
        <w:rPr>
          <w:color w:val="000000"/>
        </w:rPr>
        <w:t>d</w:t>
      </w:r>
      <w:r w:rsidRPr="006E4A39">
        <w:rPr>
          <w:color w:val="000000"/>
        </w:rPr>
        <w:t xml:space="preserve">) emission reduction credits encumbered or used by the </w:t>
      </w:r>
      <w:r w:rsidR="003734AF">
        <w:rPr>
          <w:color w:val="000000"/>
        </w:rPr>
        <w:t>Project</w:t>
      </w:r>
      <w:r w:rsidRPr="006E4A39">
        <w:rPr>
          <w:color w:val="000000"/>
        </w:rPr>
        <w:t xml:space="preserve"> for compliance with local, state, or federal operating and/or air quality permits.</w:t>
      </w:r>
    </w:p>
    <w:p w:rsidR="000B6B1D" w:rsidRPr="006E4A39" w:rsidRDefault="000B6B1D" w:rsidP="00DF02C4">
      <w:pPr>
        <w:pStyle w:val="BodyText"/>
      </w:pPr>
      <w:r>
        <w:t>“</w:t>
      </w:r>
      <w:r w:rsidRPr="006E4A39">
        <w:t>Governmental Authority</w:t>
      </w:r>
      <w:r>
        <w:t>”</w:t>
      </w:r>
      <w:r w:rsidRPr="006E4A39">
        <w:t xml:space="preserve"> means (i) any federal, state, local, municipal, or other government, (ii) any governmental, regulatory or administrative agency, commission or other authority lawfully exercising or entitled to exercise any administrative, executive, judicial, </w:t>
      </w:r>
      <w:r w:rsidRPr="006E4A39">
        <w:lastRenderedPageBreak/>
        <w:t xml:space="preserve">legislative, police, regulatory or taxing authority or power (including, for the avoidance of doubt, </w:t>
      </w:r>
      <w:r w:rsidR="00875C02">
        <w:t xml:space="preserve">LIPA and </w:t>
      </w:r>
      <w:r w:rsidRPr="006E4A39">
        <w:t>the NYISO), and (iii) any court or governmental tribunal.</w:t>
      </w:r>
    </w:p>
    <w:p w:rsidR="000B6B1D" w:rsidRPr="006E4A39" w:rsidRDefault="000B6B1D" w:rsidP="00DF02C4">
      <w:pPr>
        <w:pStyle w:val="BodyText"/>
      </w:pPr>
      <w:r>
        <w:t>“</w:t>
      </w:r>
      <w:r w:rsidRPr="006E4A39">
        <w:t>Governmental Charges</w:t>
      </w:r>
      <w:r>
        <w:t>”</w:t>
      </w:r>
      <w:r w:rsidRPr="006E4A39">
        <w:t xml:space="preserve"> has the meaning set forth in </w:t>
      </w:r>
      <w:r w:rsidR="000E6D83">
        <w:t>Section</w:t>
      </w:r>
      <w:r w:rsidRPr="006E4A39">
        <w:t xml:space="preserve"> 10.2.</w:t>
      </w:r>
    </w:p>
    <w:p w:rsidR="00B81144" w:rsidRPr="004B68C4" w:rsidRDefault="002D64EB" w:rsidP="00DF02C4">
      <w:pPr>
        <w:pStyle w:val="BodyText"/>
        <w:rPr>
          <w:b/>
        </w:rPr>
      </w:pPr>
      <w:r>
        <w:t>“</w:t>
      </w:r>
      <w:r w:rsidR="00B81144">
        <w:t>Guaranteed Performance</w:t>
      </w:r>
      <w:r>
        <w:t>”</w:t>
      </w:r>
      <w:r w:rsidR="00B81144">
        <w:t xml:space="preserve"> has the </w:t>
      </w:r>
      <w:r w:rsidR="00183815">
        <w:t>meaning</w:t>
      </w:r>
      <w:r w:rsidR="00B81144">
        <w:t xml:space="preserve"> set forth in </w:t>
      </w:r>
      <w:r w:rsidR="000E6D83">
        <w:t>Section</w:t>
      </w:r>
      <w:r w:rsidR="00B81144">
        <w:t xml:space="preserve"> 5.1.1.</w:t>
      </w:r>
    </w:p>
    <w:p w:rsidR="000B6B1D" w:rsidRPr="006E4A39" w:rsidRDefault="000B6B1D" w:rsidP="00DF02C4">
      <w:pPr>
        <w:pStyle w:val="BodyText"/>
      </w:pPr>
      <w:r>
        <w:t>“</w:t>
      </w:r>
      <w:r w:rsidRPr="006E4A39">
        <w:t>Guarantor</w:t>
      </w:r>
      <w:r>
        <w:t>”</w:t>
      </w:r>
      <w:r w:rsidRPr="006E4A39">
        <w:t xml:space="preserve"> means the guarantor, if any</w:t>
      </w:r>
      <w:r w:rsidR="00BD2102">
        <w:t>,</w:t>
      </w:r>
      <w:r w:rsidRPr="006E4A39">
        <w:t xml:space="preserve"> providing a Guaranty hereunder.  The initial Guarantor for Seller shall be </w:t>
      </w:r>
      <w:r w:rsidR="004314DA" w:rsidRPr="00BC32E8">
        <w:rPr>
          <w:b/>
          <w:bCs/>
          <w:i/>
        </w:rPr>
        <w:t>[</w:t>
      </w:r>
      <w:r w:rsidR="00905CA4">
        <w:rPr>
          <w:b/>
          <w:bCs/>
          <w:i/>
        </w:rPr>
        <w:t>RESPONDENT</w:t>
      </w:r>
      <w:r w:rsidR="004314DA" w:rsidRPr="00BC32E8">
        <w:rPr>
          <w:b/>
          <w:bCs/>
          <w:i/>
        </w:rPr>
        <w:t xml:space="preserve"> TO INSERT]</w:t>
      </w:r>
      <w:r w:rsidRPr="006E4A39">
        <w:t>.</w:t>
      </w:r>
    </w:p>
    <w:p w:rsidR="000B6B1D" w:rsidRPr="006E4A39" w:rsidRDefault="000B6B1D" w:rsidP="00DF02C4">
      <w:pPr>
        <w:pStyle w:val="BodyText"/>
      </w:pPr>
      <w:r>
        <w:t>“</w:t>
      </w:r>
      <w:r w:rsidRPr="006E4A39">
        <w:t>Guaranty</w:t>
      </w:r>
      <w:r>
        <w:t>”</w:t>
      </w:r>
      <w:r w:rsidRPr="006E4A39">
        <w:t xml:space="preserve"> means the instrument obligating the Guarantor to unconditionally guarantee the payment obligations of Seller which shall be in substantially the form of </w:t>
      </w:r>
      <w:r w:rsidRPr="00267BC4">
        <w:rPr>
          <w:u w:val="single"/>
        </w:rPr>
        <w:t xml:space="preserve">Exhibit </w:t>
      </w:r>
      <w:r w:rsidR="00780D90">
        <w:rPr>
          <w:u w:val="single"/>
        </w:rPr>
        <w:t>H</w:t>
      </w:r>
      <w:r w:rsidRPr="006E4A39">
        <w:t>.</w:t>
      </w:r>
    </w:p>
    <w:p w:rsidR="000B6B1D" w:rsidRDefault="000B6B1D" w:rsidP="00DF02C4">
      <w:pPr>
        <w:pStyle w:val="BodyText"/>
      </w:pPr>
      <w:r>
        <w:t>“</w:t>
      </w:r>
      <w:r w:rsidRPr="006E4A39">
        <w:t>Indemnifying Party</w:t>
      </w:r>
      <w:r>
        <w:t>”</w:t>
      </w:r>
      <w:r w:rsidRPr="006E4A39">
        <w:t xml:space="preserve"> has the meaning set forth in </w:t>
      </w:r>
      <w:r w:rsidR="000E6D83">
        <w:t>Section</w:t>
      </w:r>
      <w:r w:rsidRPr="006E4A39">
        <w:t xml:space="preserve"> </w:t>
      </w:r>
      <w:r w:rsidR="001330FF" w:rsidRPr="006E4A39">
        <w:t>1</w:t>
      </w:r>
      <w:r w:rsidR="001330FF">
        <w:t>2</w:t>
      </w:r>
      <w:r w:rsidRPr="006E4A39">
        <w:t>.3.1.</w:t>
      </w:r>
    </w:p>
    <w:p w:rsidR="00FD1B2D" w:rsidRPr="006E4A39" w:rsidRDefault="00C361AE" w:rsidP="00DF02C4">
      <w:pPr>
        <w:pStyle w:val="BodyText"/>
      </w:pPr>
      <w:r w:rsidRPr="00C361AE">
        <w:t>“Installed Capacity”</w:t>
      </w:r>
      <w:r w:rsidR="00FD1B2D">
        <w:t xml:space="preserve"> has the meaning set forth in NYISO Rules.</w:t>
      </w:r>
    </w:p>
    <w:p w:rsidR="000B6B1D" w:rsidRPr="006E4A39" w:rsidRDefault="000B6B1D" w:rsidP="00DF02C4">
      <w:pPr>
        <w:pStyle w:val="BodyText"/>
      </w:pPr>
      <w:r>
        <w:t>“</w:t>
      </w:r>
      <w:r w:rsidRPr="006E4A39">
        <w:t>Interconnection Agreement</w:t>
      </w:r>
      <w:r>
        <w:t>”</w:t>
      </w:r>
      <w:r w:rsidRPr="006E4A39">
        <w:t xml:space="preserve"> means the agreement, by and between the Connecting Transmission Owner, the Seller and the NYISO, in substantially the form set forth in </w:t>
      </w:r>
      <w:r w:rsidRPr="00267BC4">
        <w:rPr>
          <w:u w:val="single"/>
        </w:rPr>
        <w:t xml:space="preserve">Exhibit </w:t>
      </w:r>
      <w:r w:rsidR="00780D90">
        <w:rPr>
          <w:u w:val="single"/>
        </w:rPr>
        <w:t>L</w:t>
      </w:r>
      <w:r w:rsidRPr="006E4A39">
        <w:t xml:space="preserve"> that governs the interconnection between the Connecting Transmission Owner</w:t>
      </w:r>
      <w:r>
        <w:t>’</w:t>
      </w:r>
      <w:r w:rsidRPr="006E4A39">
        <w:t xml:space="preserve">s Electrical System and the </w:t>
      </w:r>
      <w:r w:rsidR="003734AF">
        <w:t>Project</w:t>
      </w:r>
      <w:r w:rsidRPr="006E4A39">
        <w:t xml:space="preserve">; prior to the execution and delivery of the Interconnection Agreement, references in this Agreement shall refer to the form thereof set forth in </w:t>
      </w:r>
      <w:r w:rsidRPr="00267BC4">
        <w:rPr>
          <w:u w:val="single"/>
        </w:rPr>
        <w:t xml:space="preserve">Exhibit </w:t>
      </w:r>
      <w:r w:rsidR="00780D90">
        <w:rPr>
          <w:u w:val="single"/>
        </w:rPr>
        <w:t>L</w:t>
      </w:r>
      <w:r w:rsidRPr="006E4A39">
        <w:t>.</w:t>
      </w:r>
    </w:p>
    <w:p w:rsidR="000B6B1D" w:rsidRDefault="002A45D9" w:rsidP="00DF02C4">
      <w:pPr>
        <w:pStyle w:val="BodyText"/>
      </w:pPr>
      <w:r>
        <w:t>“</w:t>
      </w:r>
      <w:r w:rsidRPr="006E4A39">
        <w:t>Interconnection Costs</w:t>
      </w:r>
      <w:r w:rsidR="00520E0E">
        <w:t>”</w:t>
      </w:r>
      <w:r w:rsidRPr="006E4A39">
        <w:rPr>
          <w:bCs/>
        </w:rPr>
        <w:t xml:space="preserve"> mean</w:t>
      </w:r>
      <w:r>
        <w:rPr>
          <w:bCs/>
        </w:rPr>
        <w:t>s all costs paid or incurred by Seller pursuant to the Interconnection Agreement for the Connecting Transmission Owner's Attachment Facilities, the System Upgrade Facilities and the System Deliverability Upgrades on the Connecting Transmission Owner's Electric System, documented by Seller.</w:t>
      </w:r>
    </w:p>
    <w:p w:rsidR="000B6B1D" w:rsidRPr="006E4A39" w:rsidRDefault="000B6B1D" w:rsidP="00DF02C4">
      <w:pPr>
        <w:pStyle w:val="BodyText"/>
      </w:pPr>
      <w:r>
        <w:t>“</w:t>
      </w:r>
      <w:r w:rsidRPr="006E4A39">
        <w:t>Interest Rate</w:t>
      </w:r>
      <w:r>
        <w:t>”</w:t>
      </w:r>
      <w:r w:rsidRPr="006E4A39">
        <w:t xml:space="preserve"> means the effective interest rate as established by Section 2880 of the Public Authorities Law of the State of New York, and any successor thereto.</w:t>
      </w:r>
    </w:p>
    <w:p w:rsidR="000B6B1D" w:rsidRDefault="000B6B1D" w:rsidP="00DF02C4">
      <w:pPr>
        <w:pStyle w:val="BodyText"/>
      </w:pPr>
      <w:r>
        <w:t>“</w:t>
      </w:r>
      <w:r w:rsidRPr="006E4A39">
        <w:t>Intermittent Power Resource</w:t>
      </w:r>
      <w:r>
        <w:t>”</w:t>
      </w:r>
      <w:r w:rsidRPr="006E4A39">
        <w:t xml:space="preserve"> has the meaning set forth in the NYISO Rules.</w:t>
      </w:r>
    </w:p>
    <w:p w:rsidR="00C84AF0" w:rsidRPr="006E4A39" w:rsidRDefault="00C361AE" w:rsidP="00DF02C4">
      <w:pPr>
        <w:pStyle w:val="BodyText"/>
      </w:pPr>
      <w:r w:rsidRPr="00C361AE">
        <w:rPr>
          <w:iCs/>
          <w:color w:val="000000"/>
        </w:rPr>
        <w:t>“Legal Requirements”</w:t>
      </w:r>
      <w:r w:rsidR="00C84AF0">
        <w:rPr>
          <w:i/>
          <w:iCs/>
          <w:color w:val="000000"/>
        </w:rPr>
        <w:t xml:space="preserve"> </w:t>
      </w:r>
      <w:r w:rsidR="00C84AF0">
        <w:t>means (i) all laws, statutes, codes, acts, treaties, ordinances, orders, judgments, writs, decrees, injunctions, rules, regulations, governmental approvals or Consents, directives, and requirements of all Governmental Authorities, including Supplement 1 to this Agreement, and (ii) NYISO Rules.</w:t>
      </w:r>
    </w:p>
    <w:p w:rsidR="000B6B1D" w:rsidRPr="006E4A39" w:rsidRDefault="000B6B1D" w:rsidP="00DF02C4">
      <w:pPr>
        <w:pStyle w:val="BodyText"/>
      </w:pPr>
      <w:r>
        <w:t>“</w:t>
      </w:r>
      <w:r w:rsidRPr="006E4A39">
        <w:t>Lender</w:t>
      </w:r>
      <w:r>
        <w:t>”</w:t>
      </w:r>
      <w:r w:rsidRPr="006E4A39">
        <w:t xml:space="preserve"> means any Person providing senior or subordinated construction, interim or long-term debt or equity financing or refinancing for or in connection with the development, construction, purchase, installation or operation of the </w:t>
      </w:r>
      <w:r w:rsidR="003734AF">
        <w:t>Project</w:t>
      </w:r>
      <w:r w:rsidRPr="006E4A39">
        <w:t xml:space="preserve">,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w:t>
      </w:r>
      <w:r w:rsidR="003734AF">
        <w:t>Project</w:t>
      </w:r>
      <w:r w:rsidRPr="006E4A39">
        <w:t xml:space="preserve"> or purchasing equity ownership interests of Seller and/or its Affiliates, any Person </w:t>
      </w:r>
      <w:r w:rsidRPr="006E4A39">
        <w:lastRenderedPageBreak/>
        <w:t>providing any interest rate protection agreements to hedge any of the foregoing obligations, and any trustee or agent acting on behalf of one or more of the foregoing Persons.</w:t>
      </w:r>
    </w:p>
    <w:p w:rsidR="000B6B1D" w:rsidRPr="00652325" w:rsidRDefault="000B6B1D" w:rsidP="00DF02C4">
      <w:pPr>
        <w:pStyle w:val="BodyText"/>
        <w:rPr>
          <w:b/>
        </w:rPr>
      </w:pPr>
      <w:r>
        <w:t>“</w:t>
      </w:r>
      <w:r w:rsidRPr="006E4A39">
        <w:t>Letter(s) of Credit</w:t>
      </w:r>
      <w:r>
        <w:t>”</w:t>
      </w:r>
      <w:r w:rsidRPr="006E4A39">
        <w:t xml:space="preserve"> means one or more irrevocable, transferable standby letters of credit governed by the International Standby Practices 1998 (ISP 98) issued by a U.S. commercial bank or a foreign bank with a U.S. branch with such bank having at all times a Credit Rating of at least </w:t>
      </w:r>
      <w:r>
        <w:t>“</w:t>
      </w:r>
      <w:r w:rsidRPr="006E4A39">
        <w:t>A-</w:t>
      </w:r>
      <w:r>
        <w:t>”</w:t>
      </w:r>
      <w:r w:rsidRPr="006E4A39">
        <w:t xml:space="preserve"> from S&amp;P or </w:t>
      </w:r>
      <w:r>
        <w:t>“</w:t>
      </w:r>
      <w:r w:rsidRPr="006E4A39">
        <w:t>A3</w:t>
      </w:r>
      <w:r>
        <w:t>”</w:t>
      </w:r>
      <w:r w:rsidRPr="006E4A39">
        <w:t xml:space="preserve"> from Moody</w:t>
      </w:r>
      <w:r>
        <w:t>’</w:t>
      </w:r>
      <w:r w:rsidRPr="006E4A39">
        <w:t>s</w:t>
      </w:r>
      <w:r>
        <w:t xml:space="preserve"> or such lower Credit Rating as is acceptable in accordance with customary market practice at the time of issuance of the letter of credit for standby letters of credit issued </w:t>
      </w:r>
      <w:r w:rsidRPr="006B205B">
        <w:t>by a U.S. commercial bank or a foreign bank with a U.S. branch for credit support on large-scale infrastructure projects, in a</w:t>
      </w:r>
      <w:r w:rsidRPr="006E4A39">
        <w:t xml:space="preserve"> form acceptable to the Party in whose favor the letter of credit is issued, which may be drawn at a location in the City of New York, New York.  A Letter of Credit will be in </w:t>
      </w:r>
      <w:r>
        <w:t xml:space="preserve">an </w:t>
      </w:r>
      <w:r w:rsidRPr="006E4A39">
        <w:t xml:space="preserve">acceptable form if </w:t>
      </w:r>
      <w:r>
        <w:t xml:space="preserve">substantially </w:t>
      </w:r>
      <w:r w:rsidRPr="006E4A39">
        <w:t xml:space="preserve">similar to the form attached as </w:t>
      </w:r>
      <w:r w:rsidRPr="00267BC4">
        <w:rPr>
          <w:u w:val="single"/>
        </w:rPr>
        <w:t xml:space="preserve">Exhibit </w:t>
      </w:r>
      <w:r w:rsidR="00780D90">
        <w:rPr>
          <w:u w:val="single"/>
        </w:rPr>
        <w:t>I</w:t>
      </w:r>
      <w:r w:rsidRPr="006E4A39">
        <w:t xml:space="preserve"> hereto.</w:t>
      </w:r>
    </w:p>
    <w:p w:rsidR="000B6B1D" w:rsidRPr="006E4A39" w:rsidRDefault="000B6B1D" w:rsidP="00DF02C4">
      <w:pPr>
        <w:pStyle w:val="BodyText"/>
      </w:pPr>
      <w:r>
        <w:t>“</w:t>
      </w:r>
      <w:r w:rsidRPr="006E4A39">
        <w:t>LIPA</w:t>
      </w:r>
      <w:r>
        <w:t>”</w:t>
      </w:r>
      <w:r w:rsidRPr="006E4A39">
        <w:t xml:space="preserve"> means the Long Island Power Authority</w:t>
      </w:r>
      <w:r w:rsidR="00DF1934">
        <w:t>,</w:t>
      </w:r>
      <w:r w:rsidRPr="006E4A39">
        <w:t xml:space="preserve"> herein referred to as the Buyer.</w:t>
      </w:r>
    </w:p>
    <w:p w:rsidR="000B6B1D" w:rsidRDefault="000B6B1D" w:rsidP="00DF02C4">
      <w:pPr>
        <w:pStyle w:val="BodyText"/>
      </w:pPr>
      <w:r>
        <w:t>“</w:t>
      </w:r>
      <w:r w:rsidRPr="006E4A39">
        <w:t>Losses</w:t>
      </w:r>
      <w:r>
        <w:t>”</w:t>
      </w:r>
      <w:r w:rsidRPr="006E4A39">
        <w:t xml:space="preserve"> means, with respect to a Non-Defaulting Party, an amount equal to the present value of the economic loss to it, if any (exclusive of Costs), resulting from termination of this Agreement pursuant to </w:t>
      </w:r>
      <w:r w:rsidR="000E6D83">
        <w:t>Section</w:t>
      </w:r>
      <w:r w:rsidRPr="006E4A39">
        <w:t xml:space="preserve"> 6.3, determined by such Non-Defaulting Party in a commercially reasonable manner.</w:t>
      </w:r>
    </w:p>
    <w:p w:rsidR="005E5915" w:rsidRDefault="00C361AE" w:rsidP="00DF02C4">
      <w:pPr>
        <w:pStyle w:val="BodyText"/>
      </w:pPr>
      <w:r w:rsidRPr="00C361AE">
        <w:t>“Make-Whole Payment”</w:t>
      </w:r>
      <w:r w:rsidR="005E5915">
        <w:t xml:space="preserve"> has the meaning set forth in </w:t>
      </w:r>
      <w:r w:rsidR="002A45D9">
        <w:t>Section</w:t>
      </w:r>
      <w:r w:rsidR="005E5915">
        <w:t xml:space="preserve"> </w:t>
      </w:r>
      <w:r w:rsidR="00360D5E">
        <w:t>5.2</w:t>
      </w:r>
      <w:r w:rsidR="005E5915">
        <w:t>.</w:t>
      </w:r>
    </w:p>
    <w:p w:rsidR="00360D5E" w:rsidRPr="006E4A39" w:rsidRDefault="00360D5E" w:rsidP="00DF02C4">
      <w:pPr>
        <w:pStyle w:val="BodyText"/>
        <w:rPr>
          <w:b/>
          <w:bCs/>
        </w:rPr>
      </w:pPr>
      <w:r>
        <w:t>“Maximum Interconnection Capacity” means the design Capacity of the Electrical Interconnection Facilities</w:t>
      </w:r>
      <w:r w:rsidR="006E0253">
        <w:t>, as established pursuant to the Interconnection Agreement</w:t>
      </w:r>
      <w:r>
        <w:t>.</w:t>
      </w:r>
    </w:p>
    <w:p w:rsidR="000B6B1D" w:rsidRPr="006E4A39" w:rsidRDefault="000B6B1D" w:rsidP="00DF02C4">
      <w:pPr>
        <w:pStyle w:val="BodyText"/>
      </w:pPr>
      <w:r>
        <w:t>“</w:t>
      </w:r>
      <w:r w:rsidRPr="006E4A39">
        <w:t>Month</w:t>
      </w:r>
      <w:r>
        <w:t>”</w:t>
      </w:r>
      <w:r w:rsidRPr="006E4A39">
        <w:t xml:space="preserve"> or </w:t>
      </w:r>
      <w:r>
        <w:t>“</w:t>
      </w:r>
      <w:r w:rsidRPr="006E4A39">
        <w:t>Monthly</w:t>
      </w:r>
      <w:r>
        <w:t>”</w:t>
      </w:r>
      <w:r w:rsidRPr="006E4A39">
        <w:t xml:space="preserve"> means a period commencing with the start of the hour ending 0100 EPT on the first Day of a calendar month and closing at the end of the hour ending 2400 EPT on the last Day of that calendar month.</w:t>
      </w:r>
    </w:p>
    <w:p w:rsidR="000B6B1D" w:rsidRDefault="000B6B1D" w:rsidP="00DF02C4">
      <w:pPr>
        <w:pStyle w:val="BodyText"/>
      </w:pPr>
      <w:r>
        <w:t>“</w:t>
      </w:r>
      <w:r w:rsidRPr="006E4A39">
        <w:t>Monthly Energy Charge</w:t>
      </w:r>
      <w:r>
        <w:t>”</w:t>
      </w:r>
      <w:r w:rsidRPr="006E4A39">
        <w:t xml:space="preserve"> means, for purposes of the </w:t>
      </w:r>
      <w:r>
        <w:t>Monthly I</w:t>
      </w:r>
      <w:r w:rsidRPr="006E4A39">
        <w:t xml:space="preserve">nvoice to be submitted by Seller to Buyer after the end of each Month pursuant to </w:t>
      </w:r>
      <w:r w:rsidR="000E6D83">
        <w:t>Section</w:t>
      </w:r>
      <w:r w:rsidRPr="006E4A39">
        <w:t xml:space="preserve"> 7.</w:t>
      </w:r>
      <w:r>
        <w:t>2.3</w:t>
      </w:r>
      <w:r w:rsidRPr="006E4A39">
        <w:t xml:space="preserve">, the amount due and payable by Buyer to Seller for all Energy delivered in such Month, calculated by multiplying the MWh of Delivered Energy in such Month by the applicable Contract Price set forth in </w:t>
      </w:r>
      <w:r w:rsidRPr="00267BC4">
        <w:rPr>
          <w:u w:val="single"/>
        </w:rPr>
        <w:t>Exhibit C</w:t>
      </w:r>
      <w:r w:rsidRPr="006E4A39">
        <w:t xml:space="preserve">, plus all </w:t>
      </w:r>
      <w:r>
        <w:t xml:space="preserve">amounts </w:t>
      </w:r>
      <w:r w:rsidRPr="006E4A39">
        <w:t>becoming due in such Month</w:t>
      </w:r>
      <w:r>
        <w:t xml:space="preserve"> which may comprise the Energy Charge Adjustments</w:t>
      </w:r>
      <w:r w:rsidR="001E25E8">
        <w:t xml:space="preserve">, credits </w:t>
      </w:r>
      <w:r w:rsidRPr="005C74FC">
        <w:t xml:space="preserve">for </w:t>
      </w:r>
      <w:r w:rsidR="00A63091" w:rsidRPr="005C74FC">
        <w:t>Attribute</w:t>
      </w:r>
      <w:r w:rsidR="005D37F0">
        <w:t xml:space="preserve"> </w:t>
      </w:r>
      <w:r>
        <w:t xml:space="preserve">Deficiency Month and </w:t>
      </w:r>
      <w:r w:rsidR="001E25E8">
        <w:t xml:space="preserve">charges for </w:t>
      </w:r>
      <w:r>
        <w:t>Test Energy</w:t>
      </w:r>
      <w:r w:rsidRPr="006E4A39">
        <w:t xml:space="preserve">, and consistent with the sample </w:t>
      </w:r>
      <w:r>
        <w:t xml:space="preserve">Monthly Invoice </w:t>
      </w:r>
      <w:r w:rsidRPr="006E4A39">
        <w:t xml:space="preserve">set forth in </w:t>
      </w:r>
      <w:r w:rsidRPr="00267BC4">
        <w:rPr>
          <w:u w:val="single"/>
        </w:rPr>
        <w:t>Exhibit D</w:t>
      </w:r>
      <w:r w:rsidRPr="006E4A39">
        <w:t xml:space="preserve">, which shall be the consideration for the </w:t>
      </w:r>
      <w:r w:rsidR="009D3935">
        <w:t>Products</w:t>
      </w:r>
      <w:r w:rsidRPr="006E4A39">
        <w:t xml:space="preserve"> delivered in such Month.</w:t>
      </w:r>
    </w:p>
    <w:p w:rsidR="000B6B1D" w:rsidRDefault="000B6B1D" w:rsidP="00DF02C4">
      <w:pPr>
        <w:pStyle w:val="BodyText"/>
      </w:pPr>
      <w:r>
        <w:t xml:space="preserve">“Monthly Invoice” means an invoice delivered </w:t>
      </w:r>
      <w:r w:rsidR="005F4CA4">
        <w:t xml:space="preserve">after </w:t>
      </w:r>
      <w:r>
        <w:t>the end of a Month, in accordance with Article 7.</w:t>
      </w:r>
    </w:p>
    <w:p w:rsidR="000B6B1D" w:rsidRPr="006E4A39" w:rsidRDefault="000B6B1D" w:rsidP="00DF02C4">
      <w:pPr>
        <w:pStyle w:val="BodyText"/>
      </w:pPr>
      <w:r>
        <w:t>“</w:t>
      </w:r>
      <w:r w:rsidRPr="006E4A39">
        <w:t>Moody</w:t>
      </w:r>
      <w:r>
        <w:t>’</w:t>
      </w:r>
      <w:r w:rsidRPr="006E4A39">
        <w:t>s</w:t>
      </w:r>
      <w:r>
        <w:t>”</w:t>
      </w:r>
      <w:r w:rsidRPr="006E4A39">
        <w:t xml:space="preserve"> means Moody</w:t>
      </w:r>
      <w:r>
        <w:t>’</w:t>
      </w:r>
      <w:r w:rsidRPr="006E4A39">
        <w:t>s Investor Services, Inc. or its successor.</w:t>
      </w:r>
    </w:p>
    <w:p w:rsidR="000B6B1D" w:rsidRPr="006E4A39" w:rsidRDefault="000B6B1D" w:rsidP="00DF02C4">
      <w:pPr>
        <w:pStyle w:val="BodyText"/>
      </w:pPr>
      <w:r>
        <w:t>“</w:t>
      </w:r>
      <w:r w:rsidRPr="006E4A39">
        <w:t>MW</w:t>
      </w:r>
      <w:r>
        <w:t>”</w:t>
      </w:r>
      <w:r w:rsidRPr="006E4A39">
        <w:t xml:space="preserve"> means one megawatt (1,000 kilowatts) of </w:t>
      </w:r>
      <w:r w:rsidR="00560572">
        <w:t>Capacity</w:t>
      </w:r>
      <w:r w:rsidRPr="006E4A39">
        <w:t>.</w:t>
      </w:r>
    </w:p>
    <w:p w:rsidR="000B6B1D" w:rsidRPr="006E4A39" w:rsidRDefault="000B6B1D" w:rsidP="00DF02C4">
      <w:pPr>
        <w:pStyle w:val="BodyText"/>
      </w:pPr>
      <w:r>
        <w:lastRenderedPageBreak/>
        <w:t>“</w:t>
      </w:r>
      <w:r w:rsidRPr="006E4A39">
        <w:t>MWh</w:t>
      </w:r>
      <w:r>
        <w:t>”</w:t>
      </w:r>
      <w:r w:rsidRPr="006E4A39">
        <w:t xml:space="preserve"> means one megawatt hour (1,000 kilowatt hours) of Energy.</w:t>
      </w:r>
    </w:p>
    <w:p w:rsidR="000B6B1D" w:rsidRDefault="000B6B1D" w:rsidP="00DF02C4">
      <w:pPr>
        <w:pStyle w:val="BodyText"/>
      </w:pPr>
      <w:r>
        <w:t>“</w:t>
      </w:r>
      <w:r w:rsidRPr="006E4A39">
        <w:t>NERC</w:t>
      </w:r>
      <w:r>
        <w:t>”</w:t>
      </w:r>
      <w:r w:rsidRPr="006E4A39">
        <w:t xml:space="preserve"> means the North American Electric Reliability Corporation or any successor government agency.</w:t>
      </w:r>
    </w:p>
    <w:p w:rsidR="000B6B1D" w:rsidRDefault="000B6B1D" w:rsidP="00DF02C4">
      <w:pPr>
        <w:pStyle w:val="BodyText"/>
      </w:pPr>
      <w:r>
        <w:t>“</w:t>
      </w:r>
      <w:r w:rsidRPr="006E4A39">
        <w:t>New York Control Area</w:t>
      </w:r>
      <w:r>
        <w:t>”</w:t>
      </w:r>
      <w:r w:rsidRPr="006E4A39">
        <w:t xml:space="preserve"> has the meaning as described in the NYISO Rules.</w:t>
      </w:r>
    </w:p>
    <w:p w:rsidR="006F7BDB" w:rsidRDefault="006F7BDB" w:rsidP="00DF02C4">
      <w:pPr>
        <w:pStyle w:val="BodyText"/>
      </w:pPr>
      <w:r>
        <w:t xml:space="preserve">“Non-Claiming Party” has the meaning set forth in </w:t>
      </w:r>
      <w:r w:rsidR="000E6D83">
        <w:t>Section</w:t>
      </w:r>
      <w:r>
        <w:t xml:space="preserve"> </w:t>
      </w:r>
      <w:r w:rsidR="001330FF">
        <w:t>14</w:t>
      </w:r>
      <w:r>
        <w:t>.3.</w:t>
      </w:r>
    </w:p>
    <w:p w:rsidR="000B6B1D" w:rsidRPr="006E4A39" w:rsidRDefault="000B6B1D" w:rsidP="00DF02C4">
      <w:pPr>
        <w:pStyle w:val="BodyText"/>
      </w:pPr>
      <w:r>
        <w:t>“</w:t>
      </w:r>
      <w:r w:rsidRPr="006E4A39">
        <w:t>Non-Defaulting Party</w:t>
      </w:r>
      <w:r>
        <w:t>”</w:t>
      </w:r>
      <w:r w:rsidRPr="006E4A39">
        <w:t xml:space="preserve"> means the Party that is not the Defaulting Party.</w:t>
      </w:r>
    </w:p>
    <w:p w:rsidR="000B6B1D" w:rsidRPr="006E4A39" w:rsidRDefault="000B6B1D" w:rsidP="00DF02C4">
      <w:pPr>
        <w:pStyle w:val="BodyText"/>
      </w:pPr>
      <w:r>
        <w:t>“</w:t>
      </w:r>
      <w:r w:rsidRPr="006E4A39">
        <w:t>Noticed Party</w:t>
      </w:r>
      <w:r>
        <w:t>”</w:t>
      </w:r>
      <w:r w:rsidRPr="006E4A39">
        <w:t xml:space="preserve"> </w:t>
      </w:r>
      <w:r>
        <w:t>has</w:t>
      </w:r>
      <w:r w:rsidRPr="006E4A39">
        <w:t xml:space="preserve"> the meaning set forth in </w:t>
      </w:r>
      <w:r w:rsidR="000E6D83">
        <w:t>Section</w:t>
      </w:r>
      <w:r w:rsidRPr="006E4A39">
        <w:t xml:space="preserve"> </w:t>
      </w:r>
      <w:r w:rsidR="001330FF" w:rsidRPr="006E4A39">
        <w:t>1</w:t>
      </w:r>
      <w:r w:rsidR="001330FF">
        <w:t>3</w:t>
      </w:r>
      <w:r w:rsidRPr="006E4A39">
        <w:t>.1.</w:t>
      </w:r>
    </w:p>
    <w:p w:rsidR="000B6B1D" w:rsidRPr="006E4A39" w:rsidRDefault="000B6B1D" w:rsidP="00DF02C4">
      <w:pPr>
        <w:pStyle w:val="BodyText"/>
      </w:pPr>
      <w:r>
        <w:t>“</w:t>
      </w:r>
      <w:r w:rsidRPr="006E4A39">
        <w:t>NYISO</w:t>
      </w:r>
      <w:r>
        <w:t>”</w:t>
      </w:r>
      <w:r w:rsidRPr="006E4A39">
        <w:t xml:space="preserve"> means the New York Independent System Operator, </w:t>
      </w:r>
      <w:r w:rsidR="00DF1934">
        <w:t xml:space="preserve">Inc. </w:t>
      </w:r>
      <w:r w:rsidRPr="006E4A39">
        <w:t>or any successor in interest thereto.</w:t>
      </w:r>
    </w:p>
    <w:p w:rsidR="000B6B1D" w:rsidRPr="006E4A39" w:rsidRDefault="000B6B1D" w:rsidP="00DF02C4">
      <w:pPr>
        <w:pStyle w:val="BodyText"/>
      </w:pPr>
      <w:r>
        <w:t>“</w:t>
      </w:r>
      <w:r w:rsidRPr="006E4A39">
        <w:t>NYISO Markets</w:t>
      </w:r>
      <w:r>
        <w:t>”</w:t>
      </w:r>
      <w:r w:rsidRPr="006E4A39">
        <w:t xml:space="preserve"> means markets administered by the NYISO.</w:t>
      </w:r>
    </w:p>
    <w:p w:rsidR="000B6B1D" w:rsidRPr="006E4A39" w:rsidRDefault="000B6B1D" w:rsidP="00DF02C4">
      <w:pPr>
        <w:pStyle w:val="BodyText"/>
      </w:pPr>
      <w:r>
        <w:t>“</w:t>
      </w:r>
      <w:r w:rsidRPr="006E4A39">
        <w:t>NYISO Rules</w:t>
      </w:r>
      <w:r>
        <w:t>”</w:t>
      </w:r>
      <w:r w:rsidRPr="006E4A39">
        <w:t xml:space="preserve"> means the NYISO Tariff, and all NYISO manuals, rules, procedures, agreements or other documents governing the participation of market participants in the NYISO Markets as in effect from time to time.</w:t>
      </w:r>
    </w:p>
    <w:p w:rsidR="000B6B1D" w:rsidRPr="006E4A39" w:rsidRDefault="000B6B1D" w:rsidP="00DF02C4">
      <w:pPr>
        <w:pStyle w:val="BodyText"/>
      </w:pPr>
      <w:r>
        <w:t>“</w:t>
      </w:r>
      <w:r w:rsidRPr="006E4A39">
        <w:t>NYISO Tariff</w:t>
      </w:r>
      <w:r>
        <w:t>”</w:t>
      </w:r>
      <w:r w:rsidRPr="006E4A39">
        <w:t xml:space="preserve"> means the NYISO Open Access Transmission Tariff and/or the NYISO Market Administration and Control Area Services Tariff or any other tariff applicable to the NYISO, as in effect on the</w:t>
      </w:r>
      <w:r>
        <w:t xml:space="preserve"> Execution Date</w:t>
      </w:r>
      <w:r w:rsidRPr="006E4A39">
        <w:t>.</w:t>
      </w:r>
    </w:p>
    <w:p w:rsidR="000B6B1D" w:rsidRDefault="000B6B1D" w:rsidP="00DF02C4">
      <w:pPr>
        <w:pStyle w:val="BodyText"/>
      </w:pPr>
      <w:r>
        <w:t>“</w:t>
      </w:r>
      <w:r w:rsidRPr="006E4A39">
        <w:t>Operating Instructions</w:t>
      </w:r>
      <w:r>
        <w:t>”</w:t>
      </w:r>
      <w:r w:rsidRPr="006E4A39">
        <w:t xml:space="preserve"> means those procedures developed by the Parties pursuant to </w:t>
      </w:r>
      <w:r w:rsidR="000E6D83">
        <w:t>Section</w:t>
      </w:r>
      <w:r w:rsidRPr="006E4A39">
        <w:t xml:space="preserve"> 3.</w:t>
      </w:r>
      <w:r w:rsidR="00560572" w:rsidRPr="006E4A39">
        <w:t>1</w:t>
      </w:r>
      <w:r w:rsidR="00560572">
        <w:t>1</w:t>
      </w:r>
      <w:r w:rsidRPr="006E4A39">
        <w:t>.</w:t>
      </w:r>
    </w:p>
    <w:p w:rsidR="00437CDC" w:rsidRPr="006E4A39" w:rsidRDefault="00E1632D" w:rsidP="00DF02C4">
      <w:pPr>
        <w:pStyle w:val="BodyText"/>
      </w:pPr>
      <w:r>
        <w:t>“</w:t>
      </w:r>
      <w:r w:rsidR="00437CDC">
        <w:t>Outage</w:t>
      </w:r>
      <w:r>
        <w:t>”</w:t>
      </w:r>
      <w:r w:rsidR="00437CDC">
        <w:t xml:space="preserve"> means any reduction in the Capacity of the Project below the Contract Capacity.</w:t>
      </w:r>
    </w:p>
    <w:p w:rsidR="000B6B1D" w:rsidRPr="006E4A39" w:rsidRDefault="000B6B1D" w:rsidP="00DF02C4">
      <w:pPr>
        <w:pStyle w:val="BodyText"/>
      </w:pPr>
      <w:r>
        <w:t>“</w:t>
      </w:r>
      <w:r w:rsidRPr="006E4A39">
        <w:t>Parties</w:t>
      </w:r>
      <w:r>
        <w:t>”</w:t>
      </w:r>
      <w:r w:rsidRPr="006E4A39">
        <w:t xml:space="preserve"> has the meaning set forth in the </w:t>
      </w:r>
      <w:r w:rsidR="00FF7E7E">
        <w:t>preamble</w:t>
      </w:r>
      <w:r w:rsidRPr="006E4A39">
        <w:t>.</w:t>
      </w:r>
    </w:p>
    <w:p w:rsidR="000B6B1D" w:rsidRPr="006E4A39" w:rsidRDefault="000B6B1D" w:rsidP="00DF02C4">
      <w:pPr>
        <w:pStyle w:val="BodyText"/>
      </w:pPr>
      <w:r>
        <w:t>“</w:t>
      </w:r>
      <w:r w:rsidRPr="006E4A39">
        <w:t>Party</w:t>
      </w:r>
      <w:r>
        <w:t>”</w:t>
      </w:r>
      <w:r w:rsidRPr="006E4A39">
        <w:t xml:space="preserve"> means each of the Parties.</w:t>
      </w:r>
    </w:p>
    <w:p w:rsidR="000B6B1D" w:rsidRPr="006E4A39" w:rsidRDefault="000B6B1D" w:rsidP="00DF02C4">
      <w:pPr>
        <w:pStyle w:val="BodyText"/>
        <w:rPr>
          <w:b/>
          <w:bCs/>
        </w:rPr>
      </w:pPr>
      <w:r>
        <w:t>“</w:t>
      </w:r>
      <w:r w:rsidRPr="006E4A39">
        <w:t>Performance Bond</w:t>
      </w:r>
      <w:r>
        <w:t xml:space="preserve">” </w:t>
      </w:r>
      <w:r w:rsidRPr="006F15D8">
        <w:t xml:space="preserve">means a bond, in a form reasonably acceptable to Buyer, issued by a licensed surety company or insurance company with an A.M. Best rating of </w:t>
      </w:r>
      <w:r>
        <w:t>“</w:t>
      </w:r>
      <w:r w:rsidRPr="006F15D8">
        <w:t>A</w:t>
      </w:r>
      <w:r>
        <w:t>”</w:t>
      </w:r>
      <w:r w:rsidRPr="006F15D8">
        <w:t xml:space="preserve"> or better to protect Buyer against loss in case the terms of this Agreement are not fulfilled such that the surety company or insurance company assumes liability for Seller</w:t>
      </w:r>
      <w:r>
        <w:t>’</w:t>
      </w:r>
      <w:r w:rsidRPr="006F15D8">
        <w:t>s non-performance</w:t>
      </w:r>
      <w:r w:rsidRPr="006E4A39">
        <w:t>.</w:t>
      </w:r>
    </w:p>
    <w:p w:rsidR="000B6B1D" w:rsidRPr="006E4A39" w:rsidRDefault="000B6B1D" w:rsidP="00DF02C4">
      <w:pPr>
        <w:pStyle w:val="BodyText"/>
        <w:rPr>
          <w:b/>
          <w:bCs/>
          <w:i/>
          <w:iCs/>
        </w:rPr>
      </w:pPr>
      <w:r>
        <w:t>“</w:t>
      </w:r>
      <w:r w:rsidRPr="006E4A39">
        <w:t>Person</w:t>
      </w:r>
      <w:r>
        <w:t>”</w:t>
      </w:r>
      <w:r w:rsidRPr="006E4A39">
        <w:t xml:space="preserve"> mean</w:t>
      </w:r>
      <w:r>
        <w:t>s</w:t>
      </w:r>
      <w:r w:rsidRPr="006E4A39">
        <w:t xml:space="preserve"> any individual, entity, corporation, general or limited partnership, limited liability company, joint venture, estate, trust, association or other entity or Governmental Authority.</w:t>
      </w:r>
    </w:p>
    <w:p w:rsidR="009D3935" w:rsidRDefault="009D3935" w:rsidP="009D3935">
      <w:pPr>
        <w:pStyle w:val="BodyText"/>
      </w:pPr>
      <w:r>
        <w:t>“</w:t>
      </w:r>
      <w:r w:rsidRPr="006E4A39">
        <w:t>Products</w:t>
      </w:r>
      <w:r>
        <w:t>”</w:t>
      </w:r>
      <w:r w:rsidRPr="006E4A39">
        <w:t xml:space="preserve"> has the meaning set forth in the </w:t>
      </w:r>
      <w:r w:rsidR="00FF7E7E">
        <w:t>preamble</w:t>
      </w:r>
      <w:r w:rsidRPr="006E4A39">
        <w:t>.</w:t>
      </w:r>
    </w:p>
    <w:p w:rsidR="009D3935" w:rsidRDefault="009D3935" w:rsidP="009D3935">
      <w:pPr>
        <w:pStyle w:val="BodyText"/>
      </w:pPr>
      <w:r>
        <w:lastRenderedPageBreak/>
        <w:t>“Project”</w:t>
      </w:r>
      <w:r w:rsidRPr="006E4A39">
        <w:t xml:space="preserve"> means the </w:t>
      </w:r>
      <w:r>
        <w:t xml:space="preserve">renewable </w:t>
      </w:r>
      <w:r w:rsidR="00560572">
        <w:t xml:space="preserve">Energy </w:t>
      </w:r>
      <w:r>
        <w:t>generating facility</w:t>
      </w:r>
      <w:r w:rsidRPr="006E4A39">
        <w:t xml:space="preserve"> as described in Supplement 2.</w:t>
      </w:r>
    </w:p>
    <w:p w:rsidR="004D03D3" w:rsidRPr="006E4A39" w:rsidRDefault="00E1632D" w:rsidP="009D3935">
      <w:pPr>
        <w:pStyle w:val="BodyText"/>
      </w:pPr>
      <w:r>
        <w:t>“</w:t>
      </w:r>
      <w:r w:rsidR="004D03D3">
        <w:t>Project Capacity</w:t>
      </w:r>
      <w:r>
        <w:t>”</w:t>
      </w:r>
      <w:r w:rsidR="004D03D3">
        <w:t xml:space="preserve"> means </w:t>
      </w:r>
      <w:r w:rsidR="00A63091" w:rsidRPr="005C74FC">
        <w:t>_____ MW (AC Net MW),</w:t>
      </w:r>
      <w:r w:rsidR="00360D5E">
        <w:t xml:space="preserve"> which is the quantity of Contract Capacity that Seller intends for the Project to be able to produce</w:t>
      </w:r>
      <w:r w:rsidR="004D03D3">
        <w:t xml:space="preserve"> [</w:t>
      </w:r>
      <w:r w:rsidR="008765C4">
        <w:rPr>
          <w:b/>
          <w:i/>
        </w:rPr>
        <w:t>RESPONDENT</w:t>
      </w:r>
      <w:r w:rsidR="008765C4" w:rsidRPr="007A6B57">
        <w:rPr>
          <w:b/>
          <w:i/>
        </w:rPr>
        <w:t xml:space="preserve"> </w:t>
      </w:r>
      <w:r w:rsidR="007A6B57" w:rsidRPr="007A6B57">
        <w:rPr>
          <w:b/>
          <w:i/>
        </w:rPr>
        <w:t>TO INSERT</w:t>
      </w:r>
      <w:r w:rsidR="004D03D3">
        <w:t>]</w:t>
      </w:r>
      <w:r w:rsidR="00F20E15">
        <w:t>.</w:t>
      </w:r>
    </w:p>
    <w:p w:rsidR="000B6B1D" w:rsidRPr="006E4A39" w:rsidRDefault="000B6B1D" w:rsidP="00DF02C4">
      <w:pPr>
        <w:pStyle w:val="BodyText"/>
        <w:rPr>
          <w:b/>
          <w:bCs/>
          <w:i/>
          <w:iCs/>
        </w:rPr>
      </w:pPr>
      <w:r w:rsidRPr="00D945C0">
        <w:t>“Project COD”</w:t>
      </w:r>
      <w:r w:rsidR="00AA5E8C">
        <w:t xml:space="preserve"> has the meaning set forth in Section 3.</w:t>
      </w:r>
      <w:r w:rsidR="00B15D19">
        <w:t>2</w:t>
      </w:r>
      <w:r w:rsidR="00AA5E8C">
        <w:t>.</w:t>
      </w:r>
    </w:p>
    <w:p w:rsidR="000B6B1D" w:rsidRPr="006E4A39" w:rsidRDefault="000B6B1D" w:rsidP="00DF02C4">
      <w:pPr>
        <w:pStyle w:val="BodyText"/>
      </w:pPr>
      <w:r>
        <w:t>“</w:t>
      </w:r>
      <w:r w:rsidRPr="006E4A39">
        <w:t>Project COD Target Date</w:t>
      </w:r>
      <w:r>
        <w:t>”</w:t>
      </w:r>
      <w:r w:rsidRPr="006E4A39">
        <w:t xml:space="preserve"> means </w:t>
      </w:r>
      <w:r w:rsidR="00DF1934">
        <w:rPr>
          <w:b/>
          <w:i/>
        </w:rPr>
        <w:t>[</w:t>
      </w:r>
      <w:r w:rsidR="00905CA4">
        <w:rPr>
          <w:b/>
          <w:i/>
        </w:rPr>
        <w:t>RESPONDENT</w:t>
      </w:r>
      <w:r w:rsidR="00DF1934">
        <w:rPr>
          <w:b/>
          <w:i/>
        </w:rPr>
        <w:t xml:space="preserve"> TO INSERT DATE]</w:t>
      </w:r>
      <w:r w:rsidRPr="006E4A39">
        <w:t xml:space="preserve">, or such later date to which the Project COD Target Date shall be extended in accordance with </w:t>
      </w:r>
      <w:r w:rsidR="000E6D83">
        <w:t>Section</w:t>
      </w:r>
      <w:r w:rsidRPr="006E4A39">
        <w:t xml:space="preserve"> 3.2.</w:t>
      </w:r>
      <w:r w:rsidR="00560572">
        <w:t>3.</w:t>
      </w:r>
    </w:p>
    <w:p w:rsidR="009A7B82" w:rsidRDefault="000B6B1D" w:rsidP="009A7B82">
      <w:pPr>
        <w:pStyle w:val="BodyText"/>
        <w:rPr>
          <w:color w:val="000000"/>
        </w:rPr>
      </w:pPr>
      <w:r>
        <w:t>“</w:t>
      </w:r>
      <w:r w:rsidRPr="006E4A39">
        <w:t>Projected Energy Deliveries</w:t>
      </w:r>
      <w:r>
        <w:t>”</w:t>
      </w:r>
      <w:r w:rsidRPr="006E4A39">
        <w:t xml:space="preserve"> are set forth in </w:t>
      </w:r>
      <w:r w:rsidRPr="00267BC4">
        <w:rPr>
          <w:u w:val="single"/>
        </w:rPr>
        <w:t>Exhibit B</w:t>
      </w:r>
      <w:r>
        <w:t xml:space="preserve"> as may be adjusted pursuant to </w:t>
      </w:r>
      <w:r w:rsidR="000E6D83">
        <w:t>Section</w:t>
      </w:r>
      <w:r>
        <w:t xml:space="preserve"> 3.1.</w:t>
      </w:r>
      <w:r w:rsidR="00F132BC">
        <w:t>3</w:t>
      </w:r>
      <w:r w:rsidRPr="006E4A39">
        <w:t>.</w:t>
      </w:r>
    </w:p>
    <w:p w:rsidR="009A7B82" w:rsidRPr="006E4A39" w:rsidRDefault="009A7B82" w:rsidP="009A7B82">
      <w:pPr>
        <w:pStyle w:val="BodyText"/>
      </w:pPr>
      <w:r>
        <w:rPr>
          <w:color w:val="000000"/>
        </w:rPr>
        <w:t xml:space="preserve">“Prudent </w:t>
      </w:r>
      <w:r w:rsidRPr="006E4A39">
        <w:rPr>
          <w:color w:val="000000"/>
        </w:rPr>
        <w:t>Utility Practice(s)</w:t>
      </w:r>
      <w:r>
        <w:rPr>
          <w:color w:val="000000"/>
        </w:rPr>
        <w:t>”</w:t>
      </w:r>
      <w:r w:rsidRPr="006E4A39">
        <w:rPr>
          <w:color w:val="000000"/>
        </w:rPr>
        <w:t xml:space="preserve"> means the practices, methods, and acts (including the practices, methods, and acts engaged in or approved by a significant portion of the </w:t>
      </w:r>
      <w:r>
        <w:rPr>
          <w:color w:val="000000"/>
        </w:rPr>
        <w:t xml:space="preserve">renewable energy electric </w:t>
      </w:r>
      <w:r w:rsidRPr="006E4A39">
        <w:rPr>
          <w:color w:val="000000"/>
        </w:rPr>
        <w:t>power generation industry</w:t>
      </w:r>
      <w:r>
        <w:rPr>
          <w:color w:val="000000"/>
        </w:rPr>
        <w:t xml:space="preserve"> in the Northeast region</w:t>
      </w:r>
      <w:r w:rsidRPr="006E4A39">
        <w:rPr>
          <w:color w:val="000000"/>
        </w:rPr>
        <w:t xml:space="preserve"> and/or NERC) that, at a particular time, in the exercise of reasonable judgment in light of the facts known or that should reasonably have been known at the time a decision was made, would have been expected to accomplish the desired result in a manner consistent with </w:t>
      </w:r>
      <w:r>
        <w:rPr>
          <w:color w:val="000000"/>
        </w:rPr>
        <w:t>Legal Requirements</w:t>
      </w:r>
      <w:r w:rsidRPr="006E4A39">
        <w:rPr>
          <w:color w:val="000000"/>
        </w:rPr>
        <w:t>, regulation, permits, codes, standards, equipment manufacturer</w:t>
      </w:r>
      <w:r>
        <w:rPr>
          <w:color w:val="000000"/>
        </w:rPr>
        <w:t>’</w:t>
      </w:r>
      <w:r w:rsidRPr="006E4A39">
        <w:rPr>
          <w:color w:val="000000"/>
        </w:rPr>
        <w:t xml:space="preserve">s recommendations, reliability, safety, environmental protection, economy, </w:t>
      </w:r>
      <w:r>
        <w:rPr>
          <w:color w:val="000000"/>
        </w:rPr>
        <w:t xml:space="preserve">good business practices </w:t>
      </w:r>
      <w:r w:rsidRPr="006E4A39">
        <w:rPr>
          <w:color w:val="000000"/>
        </w:rPr>
        <w:t xml:space="preserve">and expedition.  </w:t>
      </w:r>
      <w:r>
        <w:rPr>
          <w:color w:val="000000"/>
        </w:rPr>
        <w:t xml:space="preserve">Prudent Utility Practice(s) are not intended to be limited to the optimum practice, method or act to the exclusion of others.  </w:t>
      </w:r>
      <w:r w:rsidRPr="006E4A39">
        <w:rPr>
          <w:color w:val="000000"/>
        </w:rPr>
        <w:t xml:space="preserve">With respect to the </w:t>
      </w:r>
      <w:r>
        <w:rPr>
          <w:color w:val="000000"/>
        </w:rPr>
        <w:t>Project</w:t>
      </w:r>
      <w:r w:rsidRPr="006E4A39">
        <w:rPr>
          <w:color w:val="000000"/>
        </w:rPr>
        <w:t xml:space="preserve">, </w:t>
      </w:r>
      <w:r>
        <w:rPr>
          <w:color w:val="000000"/>
        </w:rPr>
        <w:t>Prudent Utility</w:t>
      </w:r>
      <w:r w:rsidRPr="006E4A39">
        <w:rPr>
          <w:color w:val="000000"/>
        </w:rPr>
        <w:t xml:space="preserve"> Practice(s) includes taking reasonable steps to ensure that:</w:t>
      </w:r>
    </w:p>
    <w:p w:rsidR="00C361AE" w:rsidRDefault="009A7B82" w:rsidP="00C361AE">
      <w:pPr>
        <w:pStyle w:val="HangingIndent1x05"/>
        <w:ind w:left="1440"/>
      </w:pPr>
      <w:r>
        <w:t>A.</w:t>
      </w:r>
      <w:r>
        <w:tab/>
      </w:r>
      <w:r w:rsidRPr="006E4A39">
        <w:t xml:space="preserve">equipment, materials, resources, and supplies, including spare parts inventories, are available to meet the </w:t>
      </w:r>
      <w:r>
        <w:t>Project’</w:t>
      </w:r>
      <w:r w:rsidRPr="006E4A39">
        <w:t>s needs;</w:t>
      </w:r>
    </w:p>
    <w:p w:rsidR="00C361AE" w:rsidRDefault="009A7B82" w:rsidP="00C361AE">
      <w:pPr>
        <w:pStyle w:val="HangingIndent1x05"/>
        <w:ind w:left="1440"/>
      </w:pPr>
      <w:r>
        <w:t>B.</w:t>
      </w:r>
      <w:r>
        <w:tab/>
      </w:r>
      <w:r w:rsidRPr="006E4A39">
        <w:t xml:space="preserve">sufficient operating personnel are available at all times and are adequately experienced and trained and licensed as necessary to operate the </w:t>
      </w:r>
      <w:r>
        <w:t>Project</w:t>
      </w:r>
      <w:r w:rsidRPr="006E4A39">
        <w:t xml:space="preserve"> properly and efficiently, and are capable of responding to reasonably foreseeable emergency conditions whether caused by events on or off the Site;</w:t>
      </w:r>
    </w:p>
    <w:p w:rsidR="00C361AE" w:rsidRDefault="009A7B82" w:rsidP="00C361AE">
      <w:pPr>
        <w:pStyle w:val="HangingIndent1x05"/>
        <w:ind w:left="1440"/>
      </w:pPr>
      <w:r>
        <w:t>C.</w:t>
      </w:r>
      <w:r>
        <w:tab/>
      </w:r>
      <w:r w:rsidRPr="006E4A39">
        <w:t>preventive, routine, and non</w:t>
      </w:r>
      <w:r>
        <w:t>-</w:t>
      </w:r>
      <w:r w:rsidRPr="006E4A39">
        <w:t>routine maintenance and repairs are performed on a basis that is reasonably expected to result in reliable, long term and safe operation, and are performed by knowledgeable, trained, and experienced personnel utilizing proper equipment and tools;</w:t>
      </w:r>
    </w:p>
    <w:p w:rsidR="00C361AE" w:rsidRDefault="009A7B82" w:rsidP="00C361AE">
      <w:pPr>
        <w:pStyle w:val="HangingIndent1x05"/>
        <w:ind w:left="1440"/>
      </w:pPr>
      <w:r>
        <w:t>D.</w:t>
      </w:r>
      <w:r>
        <w:tab/>
      </w:r>
      <w:r w:rsidRPr="006E4A39">
        <w:t>appropriate monitoring and testing are performed in a manner that is reasonably expected to result in equipment functioning as designed;</w:t>
      </w:r>
    </w:p>
    <w:p w:rsidR="00C361AE" w:rsidRDefault="009A7B82" w:rsidP="00C361AE">
      <w:pPr>
        <w:pStyle w:val="HangingIndent1x05"/>
        <w:ind w:left="1440"/>
      </w:pPr>
      <w:r>
        <w:t>E.</w:t>
      </w:r>
      <w:r>
        <w:tab/>
      </w:r>
      <w:r w:rsidRPr="006E4A39">
        <w:t>equipment is not operated in a reckless manner, in violation of manufacturer</w:t>
      </w:r>
      <w:r>
        <w:t>’</w:t>
      </w:r>
      <w:r w:rsidRPr="006E4A39">
        <w:t xml:space="preserve">s guidelines and warranties or in a manner unsafe to workers, the general public, or the interconnected system or contrary </w:t>
      </w:r>
      <w:r>
        <w:t>Legal Requirements</w:t>
      </w:r>
      <w:r w:rsidRPr="006E4A39">
        <w:t xml:space="preserve">, including any environmental laws, permits or regulations or without regard to defined limitations such as, flood conditions, safety inspection requirements, operating </w:t>
      </w:r>
      <w:r w:rsidRPr="006E4A39">
        <w:lastRenderedPageBreak/>
        <w:t>voltage, current, volt ampere reactive loading, frequency, polarity, synchronization, and/or control system limits;</w:t>
      </w:r>
    </w:p>
    <w:p w:rsidR="00C361AE" w:rsidRDefault="009A7B82" w:rsidP="00C361AE">
      <w:pPr>
        <w:pStyle w:val="HangingIndent1x05"/>
        <w:ind w:left="1440"/>
      </w:pPr>
      <w:r>
        <w:t>F.</w:t>
      </w:r>
      <w:r>
        <w:tab/>
      </w:r>
      <w:r w:rsidRPr="006E4A39">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rsidR="00C361AE" w:rsidRDefault="009A7B82" w:rsidP="00C361AE">
      <w:pPr>
        <w:pStyle w:val="HangingIndent1x05"/>
        <w:ind w:left="1440"/>
      </w:pPr>
      <w:r w:rsidRPr="006E4A39">
        <w:t>G.</w:t>
      </w:r>
      <w:r w:rsidRPr="006E4A39">
        <w:tab/>
        <w:t xml:space="preserve">equipment, components, and processes are appropriately permitted with any Governmental Authority and are operated and maintained in accordance with </w:t>
      </w:r>
      <w:r>
        <w:t>Legal Requirements</w:t>
      </w:r>
      <w:r w:rsidRPr="006E4A39">
        <w:t>.</w:t>
      </w:r>
    </w:p>
    <w:p w:rsidR="00363E7E" w:rsidRDefault="00363E7E" w:rsidP="00DF02C4">
      <w:pPr>
        <w:pStyle w:val="BodyText"/>
      </w:pPr>
      <w:r>
        <w:t xml:space="preserve">“Receiving Party” has the meaning set forth in </w:t>
      </w:r>
      <w:r w:rsidR="000E6D83">
        <w:t>Section</w:t>
      </w:r>
      <w:r>
        <w:t xml:space="preserve"> </w:t>
      </w:r>
      <w:r w:rsidR="001330FF">
        <w:t>16</w:t>
      </w:r>
      <w:r>
        <w:t>.1.2.</w:t>
      </w:r>
    </w:p>
    <w:p w:rsidR="00B121A4" w:rsidRDefault="00B121A4" w:rsidP="00DF02C4">
      <w:pPr>
        <w:pStyle w:val="BodyText"/>
      </w:pPr>
      <w:r>
        <w:t xml:space="preserve">“Regulatory Event” has the meaning set forth in </w:t>
      </w:r>
      <w:r w:rsidR="000E6D83">
        <w:t>Section</w:t>
      </w:r>
      <w:r>
        <w:t xml:space="preserve"> </w:t>
      </w:r>
      <w:r w:rsidR="001330FF">
        <w:t>12</w:t>
      </w:r>
      <w:r>
        <w:t>.9.</w:t>
      </w:r>
    </w:p>
    <w:p w:rsidR="000B6B1D" w:rsidRPr="006E4A39" w:rsidRDefault="000B6B1D" w:rsidP="00DF02C4">
      <w:pPr>
        <w:pStyle w:val="BodyText"/>
      </w:pPr>
      <w:r>
        <w:t>“</w:t>
      </w:r>
      <w:r w:rsidRPr="006E4A39">
        <w:t>Related Capacity</w:t>
      </w:r>
      <w:r>
        <w:t>”</w:t>
      </w:r>
      <w:r w:rsidRPr="006E4A39">
        <w:t xml:space="preserve"> means any </w:t>
      </w:r>
      <w:r w:rsidR="008765C4">
        <w:t>Installed Capacity</w:t>
      </w:r>
      <w:r w:rsidRPr="006E4A39">
        <w:t xml:space="preserve"> and/or Unforced Capacity, recognized by NYISO with respect to the </w:t>
      </w:r>
      <w:r w:rsidR="003734AF">
        <w:t>Project</w:t>
      </w:r>
      <w:r w:rsidRPr="006E4A39">
        <w:t>.</w:t>
      </w:r>
    </w:p>
    <w:p w:rsidR="000B6B1D" w:rsidRPr="006E4A39" w:rsidRDefault="000B6B1D" w:rsidP="00DF02C4">
      <w:pPr>
        <w:pStyle w:val="BodyText"/>
        <w:rPr>
          <w:b/>
          <w:bCs/>
        </w:rPr>
      </w:pPr>
      <w:r>
        <w:t>“</w:t>
      </w:r>
      <w:r w:rsidRPr="006E4A39">
        <w:t>Renewable Attribute</w:t>
      </w:r>
      <w:r>
        <w:t>”</w:t>
      </w:r>
      <w:r w:rsidRPr="006E4A39">
        <w:t xml:space="preserve"> means all environmental characteristics, environmental claims, environmental credits, environmental benefits, environmental emissions reductions, environmental offsets, environmental allowances and environmental allocations, existing now or in the future, howsoever characterized, denominated, measured or entitled, attributable to Delivered Energy and/or Related Capacity.  Renewable Attributes include but are not limited to: (i) any avoided emissions of pollutants to the air, soil or water including but not limited to sulfur oxides (SOx), nitrogen oxides (NO), carbon monoxide (CO), particulate matter and other pollutants; (ii) any avoided emissions of carbon dioxide (CO</w:t>
      </w:r>
      <w:r w:rsidRPr="00482089">
        <w:rPr>
          <w:vertAlign w:val="subscript"/>
        </w:rPr>
        <w:t>2</w:t>
      </w:r>
      <w:r w:rsidRPr="006E4A39">
        <w:t>), methane (CH</w:t>
      </w:r>
      <w:r w:rsidRPr="00482089">
        <w:rPr>
          <w:vertAlign w:val="subscript"/>
        </w:rPr>
        <w:t>4</w:t>
      </w:r>
      <w:r w:rsidRPr="006E4A39">
        <w:t>) and other greenhouse gases that have been or may be determined by the United Nations Intergovernmental Panel on Climate Change to contribute to the actual or potential threat of altering the Earth</w:t>
      </w:r>
      <w:r>
        <w:t>’</w:t>
      </w:r>
      <w:r w:rsidRPr="006E4A39">
        <w:t>s climate by trapping heat in the atmosphere; (i</w:t>
      </w:r>
      <w:r w:rsidR="00C21590">
        <w:t>ii</w:t>
      </w:r>
      <w:r w:rsidRPr="006E4A39">
        <w:t>) all set-aside allowances and/or allocations from emissions trading programs, including but not limited to allocations available under 6 NYCRR §§ 204, 237 and 238; and (</w:t>
      </w:r>
      <w:r w:rsidR="00C21590">
        <w:t>i</w:t>
      </w:r>
      <w:r w:rsidRPr="006E4A39">
        <w:t>v) all credits, certificates, registrations, recordations or other memorializations of whatever type or sort, representing any of the above, including but not limited to all RECs.  Renewable Attributes do not include (</w:t>
      </w:r>
      <w:r w:rsidR="00DF1934">
        <w:t>a</w:t>
      </w:r>
      <w:r w:rsidRPr="006E4A39">
        <w:t>) any energy, capacity, reliability or other power products, such as ancillary services; (</w:t>
      </w:r>
      <w:r w:rsidR="00DF1934">
        <w:t>b</w:t>
      </w:r>
      <w:r w:rsidRPr="006E4A39">
        <w:t xml:space="preserve">) production or investment tax credits or grants associated with the construction or operation of the </w:t>
      </w:r>
      <w:r w:rsidR="003734AF">
        <w:t>Project</w:t>
      </w:r>
      <w:r w:rsidRPr="006E4A39">
        <w:t xml:space="preserve"> or other financial incentives in the form of credits, reductions, exemptions, deductions, adjustments or allowances associated with the </w:t>
      </w:r>
      <w:r w:rsidR="003734AF">
        <w:t>Project</w:t>
      </w:r>
      <w:r w:rsidRPr="006E4A39">
        <w:t xml:space="preserve"> that are applicable to a local, state or federal income taxation obligation; (</w:t>
      </w:r>
      <w:r w:rsidR="00DF1934">
        <w:t>c</w:t>
      </w:r>
      <w:r w:rsidRPr="006E4A39">
        <w:t xml:space="preserve">) fuel-related subsidies or </w:t>
      </w:r>
      <w:r>
        <w:t>“</w:t>
      </w:r>
      <w:r w:rsidRPr="006E4A39">
        <w:t>tipping fees</w:t>
      </w:r>
      <w:r>
        <w:t>”</w:t>
      </w:r>
      <w:r w:rsidRPr="006E4A39">
        <w:t xml:space="preserve"> that may be paid to the Seller to accept certain fuels, or local subsidies received by the generator for the destruction of particular pre-existing pollutants or the promotion of local environmental benefits; or (</w:t>
      </w:r>
      <w:r w:rsidR="00DF1934">
        <w:t>d</w:t>
      </w:r>
      <w:r w:rsidRPr="006E4A39">
        <w:t xml:space="preserve">) emission reduction credits encumbered or used by the </w:t>
      </w:r>
      <w:r w:rsidR="003734AF">
        <w:t>Project</w:t>
      </w:r>
      <w:r w:rsidRPr="006E4A39">
        <w:t xml:space="preserve"> for compliance with local, state, or federal operating and/or air quality permits</w:t>
      </w:r>
      <w:r w:rsidR="007C06D0" w:rsidRPr="007C06D0">
        <w:rPr>
          <w:bCs/>
        </w:rPr>
        <w:t>.</w:t>
      </w:r>
    </w:p>
    <w:p w:rsidR="000B6B1D" w:rsidRDefault="000B6B1D" w:rsidP="00DF02C4">
      <w:pPr>
        <w:pStyle w:val="BodyText"/>
      </w:pPr>
      <w:r>
        <w:lastRenderedPageBreak/>
        <w:t>“</w:t>
      </w:r>
      <w:r w:rsidRPr="006E4A39">
        <w:t>REC</w:t>
      </w:r>
      <w:r>
        <w:t>”</w:t>
      </w:r>
      <w:r w:rsidRPr="006E4A39">
        <w:t xml:space="preserve"> means </w:t>
      </w:r>
      <w:r w:rsidR="00C21590">
        <w:t xml:space="preserve">renewable energy certificate </w:t>
      </w:r>
      <w:r w:rsidRPr="006E4A39">
        <w:t>units that fully comply with the New York State Renewable Portfolio Standards, as in effect on the Execution Date, offered and delivered as performance during the term of this Agreement</w:t>
      </w:r>
      <w:r w:rsidR="00782562">
        <w:t>, such that</w:t>
      </w:r>
      <w:r w:rsidRPr="006E4A39">
        <w:t xml:space="preserve"> one REC shall be </w:t>
      </w:r>
      <w:r w:rsidR="00782562">
        <w:t>associated with</w:t>
      </w:r>
      <w:r w:rsidRPr="006E4A39">
        <w:t xml:space="preserve"> </w:t>
      </w:r>
      <w:r w:rsidR="00782562">
        <w:t>each</w:t>
      </w:r>
      <w:r w:rsidRPr="006E4A39">
        <w:t xml:space="preserve"> MWh of Delivered Energy.</w:t>
      </w:r>
    </w:p>
    <w:p w:rsidR="00A758DB" w:rsidRPr="006E4A39" w:rsidRDefault="00A758DB" w:rsidP="00DF02C4">
      <w:pPr>
        <w:pStyle w:val="BodyText"/>
      </w:pPr>
      <w:r>
        <w:t>“</w:t>
      </w:r>
      <w:r w:rsidRPr="006E4A39">
        <w:t>RPS Program</w:t>
      </w:r>
      <w:r>
        <w:t>” means the portion of the New York State Renewable Portfolio Standard program</w:t>
      </w:r>
      <w:r w:rsidRPr="006E4A39">
        <w:t xml:space="preserve"> pertaining to the </w:t>
      </w:r>
      <w:r>
        <w:t>Project</w:t>
      </w:r>
      <w:r w:rsidRPr="006E4A39">
        <w:t xml:space="preserve"> </w:t>
      </w:r>
      <w:r>
        <w:t xml:space="preserve">as </w:t>
      </w:r>
      <w:r w:rsidRPr="006E4A39">
        <w:t xml:space="preserve">set forth in </w:t>
      </w:r>
      <w:r w:rsidRPr="00267BC4">
        <w:rPr>
          <w:u w:val="single"/>
        </w:rPr>
        <w:t xml:space="preserve">Exhibit </w:t>
      </w:r>
      <w:r w:rsidR="00780D90">
        <w:rPr>
          <w:u w:val="single"/>
        </w:rPr>
        <w:t>F</w:t>
      </w:r>
      <w:r w:rsidRPr="006E4A39">
        <w:t xml:space="preserve">, including each component requirement thereof listed in </w:t>
      </w:r>
      <w:r w:rsidRPr="00267BC4">
        <w:rPr>
          <w:u w:val="single"/>
        </w:rPr>
        <w:t xml:space="preserve">Exhibit </w:t>
      </w:r>
      <w:r w:rsidR="00780D90">
        <w:rPr>
          <w:u w:val="single"/>
        </w:rPr>
        <w:t>F</w:t>
      </w:r>
      <w:r w:rsidRPr="006E4A39">
        <w:t xml:space="preserve"> as of the Execution Date.</w:t>
      </w:r>
    </w:p>
    <w:p w:rsidR="000B6B1D" w:rsidRPr="006E4A39" w:rsidRDefault="000B6B1D" w:rsidP="00DF02C4">
      <w:pPr>
        <w:pStyle w:val="BodyText"/>
      </w:pPr>
      <w:r>
        <w:t>“</w:t>
      </w:r>
      <w:r w:rsidRPr="006E4A39">
        <w:t>S&amp;P</w:t>
      </w:r>
      <w:r>
        <w:t>”</w:t>
      </w:r>
      <w:r w:rsidRPr="006E4A39">
        <w:t xml:space="preserve"> means the Standard &amp; Poor</w:t>
      </w:r>
      <w:r>
        <w:t>’</w:t>
      </w:r>
      <w:r w:rsidRPr="006E4A39">
        <w:t>s Rating Group (a division of McGraw-Hill, Inc.) or its successor.</w:t>
      </w:r>
    </w:p>
    <w:p w:rsidR="00A51919" w:rsidRDefault="00A51919" w:rsidP="00DF02C4">
      <w:pPr>
        <w:pStyle w:val="BodyText"/>
      </w:pPr>
      <w:r>
        <w:t xml:space="preserve">“SEC” has the meaning set forth in </w:t>
      </w:r>
      <w:r w:rsidR="000E6D83">
        <w:t>Section</w:t>
      </w:r>
      <w:r>
        <w:t xml:space="preserve"> </w:t>
      </w:r>
      <w:r w:rsidR="000C00AC">
        <w:t>16</w:t>
      </w:r>
      <w:r>
        <w:t>.7.</w:t>
      </w:r>
    </w:p>
    <w:p w:rsidR="004D2AD5" w:rsidRDefault="004D2AD5" w:rsidP="004D2AD5">
      <w:pPr>
        <w:pStyle w:val="BodyText"/>
      </w:pPr>
      <w:r>
        <w:t xml:space="preserve">“Security Amount” has the meaning set forth in </w:t>
      </w:r>
      <w:r w:rsidR="000E6D83">
        <w:t>Section</w:t>
      </w:r>
      <w:r>
        <w:t xml:space="preserve"> 9.1.</w:t>
      </w:r>
    </w:p>
    <w:p w:rsidR="000B6B1D" w:rsidRPr="006E4A39" w:rsidRDefault="000B6B1D" w:rsidP="00DF02C4">
      <w:pPr>
        <w:pStyle w:val="BodyText"/>
      </w:pPr>
      <w:r>
        <w:t>“</w:t>
      </w:r>
      <w:r w:rsidRPr="006E4A39">
        <w:t>Seller</w:t>
      </w:r>
      <w:r>
        <w:t>”</w:t>
      </w:r>
      <w:r w:rsidRPr="006E4A39">
        <w:t xml:space="preserve"> has the meaning set forth in the </w:t>
      </w:r>
      <w:r w:rsidR="00FF7E7E">
        <w:t>preamble</w:t>
      </w:r>
      <w:r w:rsidRPr="006E4A39">
        <w:t>.</w:t>
      </w:r>
    </w:p>
    <w:p w:rsidR="000B6B1D" w:rsidRPr="006E4A39" w:rsidRDefault="000B6B1D" w:rsidP="00DF02C4">
      <w:pPr>
        <w:pStyle w:val="BodyText"/>
      </w:pPr>
      <w:r>
        <w:t>“</w:t>
      </w:r>
      <w:r w:rsidRPr="006E4A39">
        <w:t>Seller Event of Default</w:t>
      </w:r>
      <w:r>
        <w:t>”</w:t>
      </w:r>
      <w:r w:rsidRPr="006E4A39">
        <w:t xml:space="preserve"> has the meaning set forth in </w:t>
      </w:r>
      <w:r w:rsidR="000E6D83">
        <w:t>Section</w:t>
      </w:r>
      <w:r w:rsidRPr="006E4A39">
        <w:t xml:space="preserve"> 6.1.</w:t>
      </w:r>
    </w:p>
    <w:p w:rsidR="000B6B1D" w:rsidRDefault="000B6B1D" w:rsidP="00DF02C4">
      <w:pPr>
        <w:pStyle w:val="BodyText"/>
      </w:pPr>
      <w:r>
        <w:t>“</w:t>
      </w:r>
      <w:r w:rsidRPr="00A9301E">
        <w:t>Seller Security</w:t>
      </w:r>
      <w:r>
        <w:t>”</w:t>
      </w:r>
      <w:r w:rsidRPr="00A9301E">
        <w:t xml:space="preserve"> </w:t>
      </w:r>
      <w:r w:rsidR="001265A0">
        <w:t xml:space="preserve">has the meaning set forth </w:t>
      </w:r>
      <w:r w:rsidRPr="00A9301E">
        <w:t xml:space="preserve">in </w:t>
      </w:r>
      <w:r w:rsidR="000E6D83">
        <w:t>Section</w:t>
      </w:r>
      <w:r w:rsidRPr="00A9301E">
        <w:t xml:space="preserve"> 9</w:t>
      </w:r>
      <w:r w:rsidR="001265A0">
        <w:t>.1.</w:t>
      </w:r>
    </w:p>
    <w:p w:rsidR="000C3FC6" w:rsidRDefault="000C3FC6" w:rsidP="000C3FC6">
      <w:pPr>
        <w:pStyle w:val="BodyText"/>
      </w:pPr>
      <w:r w:rsidRPr="00465AA6">
        <w:t xml:space="preserve">“Seller’s Conditions” means the conditions for </w:t>
      </w:r>
      <w:r w:rsidR="00B46DD2">
        <w:t>Project COD</w:t>
      </w:r>
      <w:r w:rsidRPr="00465AA6">
        <w:t xml:space="preserve">, as set forth in </w:t>
      </w:r>
      <w:r w:rsidR="000E6D83">
        <w:t>Section</w:t>
      </w:r>
      <w:r w:rsidRPr="00465AA6">
        <w:t xml:space="preserve"> 3.</w:t>
      </w:r>
      <w:r w:rsidR="0062597A">
        <w:t>2</w:t>
      </w:r>
      <w:r w:rsidRPr="00465AA6">
        <w:t>.</w:t>
      </w:r>
    </w:p>
    <w:p w:rsidR="000B6B1D" w:rsidRPr="006E4A39" w:rsidRDefault="000B6B1D" w:rsidP="00DF02C4">
      <w:pPr>
        <w:pStyle w:val="BodyText"/>
      </w:pPr>
      <w:r>
        <w:t>“</w:t>
      </w:r>
      <w:r w:rsidRPr="006E4A39">
        <w:t>Seller</w:t>
      </w:r>
      <w:r>
        <w:t>’</w:t>
      </w:r>
      <w:r w:rsidRPr="006E4A39">
        <w:t>s Metering Devices</w:t>
      </w:r>
      <w:r>
        <w:t>”</w:t>
      </w:r>
      <w:r w:rsidRPr="006E4A39">
        <w:t xml:space="preserve"> has the meaning set forth in </w:t>
      </w:r>
      <w:r w:rsidR="000E6D83">
        <w:t>Section</w:t>
      </w:r>
      <w:r w:rsidRPr="006E4A39">
        <w:t xml:space="preserve"> 3.17.</w:t>
      </w:r>
      <w:r w:rsidR="00DC0893">
        <w:t>1.</w:t>
      </w:r>
    </w:p>
    <w:p w:rsidR="000B6B1D" w:rsidRDefault="000B6B1D" w:rsidP="00DF02C4">
      <w:pPr>
        <w:pStyle w:val="BodyText"/>
      </w:pPr>
      <w:r>
        <w:t>“</w:t>
      </w:r>
      <w:r w:rsidRPr="006E4A39">
        <w:t>Site</w:t>
      </w:r>
      <w:r>
        <w:t>”</w:t>
      </w:r>
      <w:r w:rsidRPr="006E4A39">
        <w:t xml:space="preserve"> </w:t>
      </w:r>
      <w:r w:rsidR="0062597A">
        <w:t>means the Project premises</w:t>
      </w:r>
      <w:r w:rsidR="0062597A" w:rsidRPr="006E4A39">
        <w:t xml:space="preserve"> </w:t>
      </w:r>
      <w:r w:rsidRPr="006E4A39">
        <w:t>described in Supplement 2.</w:t>
      </w:r>
    </w:p>
    <w:p w:rsidR="00F1756A" w:rsidRPr="00F1756A" w:rsidRDefault="00F1756A" w:rsidP="00DF02C4">
      <w:pPr>
        <w:pStyle w:val="BodyText"/>
      </w:pPr>
      <w:r>
        <w:t xml:space="preserve">“Site Control” is described in </w:t>
      </w:r>
      <w:r w:rsidRPr="00F1756A">
        <w:rPr>
          <w:u w:val="single"/>
        </w:rPr>
        <w:t xml:space="preserve">Exhibit </w:t>
      </w:r>
      <w:r w:rsidR="00780D90">
        <w:rPr>
          <w:u w:val="single"/>
        </w:rPr>
        <w:t>N</w:t>
      </w:r>
      <w:r>
        <w:t>.</w:t>
      </w:r>
    </w:p>
    <w:p w:rsidR="000B6B1D" w:rsidRDefault="000B6B1D" w:rsidP="00DF02C4">
      <w:pPr>
        <w:pStyle w:val="BodyText"/>
      </w:pPr>
      <w:r>
        <w:t>“</w:t>
      </w:r>
      <w:r w:rsidRPr="006E4A39">
        <w:t>State Comptroller</w:t>
      </w:r>
      <w:r>
        <w:t>”</w:t>
      </w:r>
      <w:r w:rsidRPr="006E4A39">
        <w:t xml:space="preserve"> means the </w:t>
      </w:r>
      <w:r w:rsidR="00B46DD2">
        <w:t xml:space="preserve">New York State Office of the State </w:t>
      </w:r>
      <w:r w:rsidRPr="006E4A39">
        <w:t>Comptroller.</w:t>
      </w:r>
    </w:p>
    <w:p w:rsidR="006366AA" w:rsidRDefault="000B6B1D" w:rsidP="00DF02C4">
      <w:pPr>
        <w:pStyle w:val="BodyText"/>
        <w:rPr>
          <w:bCs/>
          <w:iCs/>
        </w:rPr>
      </w:pPr>
      <w:r>
        <w:t>“</w:t>
      </w:r>
      <w:r w:rsidRPr="00A9301E">
        <w:t>Station Service Energy</w:t>
      </w:r>
      <w:r>
        <w:t>”</w:t>
      </w:r>
      <w:r w:rsidRPr="00A9301E">
        <w:t xml:space="preserve"> means electrical energy </w:t>
      </w:r>
      <w:r w:rsidR="00BB5EBB">
        <w:t xml:space="preserve">consumed by </w:t>
      </w:r>
      <w:r w:rsidRPr="00A9301E">
        <w:t xml:space="preserve">the </w:t>
      </w:r>
      <w:r w:rsidR="003734AF">
        <w:t>Project</w:t>
      </w:r>
      <w:r>
        <w:rPr>
          <w:bCs/>
          <w:iCs/>
        </w:rPr>
        <w:t>.</w:t>
      </w:r>
    </w:p>
    <w:p w:rsidR="006366AA" w:rsidRDefault="00C361AE" w:rsidP="00DF02C4">
      <w:pPr>
        <w:pStyle w:val="BodyText"/>
        <w:rPr>
          <w:bCs/>
          <w:iCs/>
        </w:rPr>
      </w:pPr>
      <w:r w:rsidRPr="00C361AE">
        <w:rPr>
          <w:bCs/>
          <w:iCs/>
        </w:rPr>
        <w:t>“Substitute Owner”</w:t>
      </w:r>
      <w:r w:rsidR="006366AA">
        <w:rPr>
          <w:bCs/>
          <w:iCs/>
        </w:rPr>
        <w:t xml:space="preserve"> has the meaning set forth in </w:t>
      </w:r>
      <w:r w:rsidR="000C3FC6">
        <w:rPr>
          <w:bCs/>
          <w:iCs/>
        </w:rPr>
        <w:t>the Consent Agreement</w:t>
      </w:r>
      <w:r w:rsidR="006366AA">
        <w:rPr>
          <w:bCs/>
          <w:iCs/>
        </w:rPr>
        <w:t>.</w:t>
      </w:r>
    </w:p>
    <w:p w:rsidR="00513712" w:rsidRDefault="00C361AE" w:rsidP="00DF02C4">
      <w:pPr>
        <w:pStyle w:val="BodyText"/>
        <w:rPr>
          <w:bCs/>
          <w:iCs/>
        </w:rPr>
      </w:pPr>
      <w:r w:rsidRPr="00C361AE">
        <w:rPr>
          <w:bCs/>
          <w:iCs/>
        </w:rPr>
        <w:t>“System Deliverability Upgrades”</w:t>
      </w:r>
      <w:r w:rsidR="006366AA">
        <w:rPr>
          <w:bCs/>
          <w:iCs/>
        </w:rPr>
        <w:t xml:space="preserve"> has the meaning set forth in the Interconnection Agreement.</w:t>
      </w:r>
    </w:p>
    <w:p w:rsidR="00513712" w:rsidRDefault="00C361AE" w:rsidP="00DF02C4">
      <w:pPr>
        <w:pStyle w:val="BodyText"/>
        <w:rPr>
          <w:bCs/>
          <w:iCs/>
        </w:rPr>
      </w:pPr>
      <w:r w:rsidRPr="00C361AE">
        <w:rPr>
          <w:bCs/>
          <w:iCs/>
        </w:rPr>
        <w:t>“System Upgrade Facilities”</w:t>
      </w:r>
      <w:r w:rsidR="00513712">
        <w:rPr>
          <w:bCs/>
          <w:iCs/>
        </w:rPr>
        <w:t xml:space="preserve"> has the meaning set forth in the </w:t>
      </w:r>
      <w:r w:rsidR="002A45D9">
        <w:rPr>
          <w:bCs/>
          <w:iCs/>
        </w:rPr>
        <w:t>Interconnection</w:t>
      </w:r>
      <w:r w:rsidR="00513712">
        <w:rPr>
          <w:bCs/>
          <w:iCs/>
        </w:rPr>
        <w:t xml:space="preserve"> Agreement.</w:t>
      </w:r>
    </w:p>
    <w:p w:rsidR="003A0E8C" w:rsidRDefault="003A0E8C" w:rsidP="00DF02C4">
      <w:pPr>
        <w:pStyle w:val="BodyText"/>
        <w:rPr>
          <w:bCs/>
          <w:iCs/>
        </w:rPr>
      </w:pPr>
      <w:r w:rsidRPr="00C361AE">
        <w:rPr>
          <w:bCs/>
          <w:iCs/>
        </w:rPr>
        <w:t>“</w:t>
      </w:r>
      <w:r>
        <w:rPr>
          <w:bCs/>
          <w:iCs/>
        </w:rPr>
        <w:t>Test Energy</w:t>
      </w:r>
      <w:r w:rsidRPr="00C361AE">
        <w:rPr>
          <w:bCs/>
          <w:iCs/>
        </w:rPr>
        <w:t>”</w:t>
      </w:r>
      <w:r>
        <w:rPr>
          <w:bCs/>
          <w:iCs/>
        </w:rPr>
        <w:t xml:space="preserve"> means Energy to be generated by the Project before the Project COD.</w:t>
      </w:r>
    </w:p>
    <w:p w:rsidR="000B6B1D" w:rsidRDefault="000B6B1D" w:rsidP="00DF02C4">
      <w:pPr>
        <w:pStyle w:val="BodyText"/>
      </w:pPr>
      <w:r>
        <w:t>“</w:t>
      </w:r>
      <w:r w:rsidRPr="006E4A39">
        <w:t>Term</w:t>
      </w:r>
      <w:r>
        <w:t>”</w:t>
      </w:r>
      <w:r w:rsidRPr="006E4A39">
        <w:t xml:space="preserve"> </w:t>
      </w:r>
      <w:r w:rsidR="00513712">
        <w:t>has</w:t>
      </w:r>
      <w:r w:rsidRPr="006E4A39">
        <w:t xml:space="preserve"> the meaning set forth in </w:t>
      </w:r>
      <w:r w:rsidR="000E6D83">
        <w:t>Section</w:t>
      </w:r>
      <w:r w:rsidRPr="006E4A39">
        <w:t xml:space="preserve"> 2.1.</w:t>
      </w:r>
    </w:p>
    <w:p w:rsidR="000B6B1D" w:rsidRPr="006E4A39" w:rsidRDefault="000B6B1D" w:rsidP="00DF02C4">
      <w:pPr>
        <w:pStyle w:val="BodyText"/>
      </w:pPr>
      <w:r>
        <w:t>“</w:t>
      </w:r>
      <w:r w:rsidRPr="006E4A39">
        <w:t>Termination Payment</w:t>
      </w:r>
      <w:r>
        <w:t>”</w:t>
      </w:r>
      <w:r w:rsidRPr="006E4A39">
        <w:t xml:space="preserve"> has the meaning set forth in </w:t>
      </w:r>
      <w:r w:rsidR="000E6D83">
        <w:t>Section</w:t>
      </w:r>
      <w:r w:rsidRPr="006E4A39">
        <w:t xml:space="preserve"> 6.3.</w:t>
      </w:r>
    </w:p>
    <w:p w:rsidR="000B6B1D" w:rsidRPr="006E4A39" w:rsidRDefault="000B6B1D" w:rsidP="00DF02C4">
      <w:pPr>
        <w:pStyle w:val="BodyText"/>
      </w:pPr>
      <w:r>
        <w:lastRenderedPageBreak/>
        <w:t>“</w:t>
      </w:r>
      <w:r w:rsidRPr="006E4A39">
        <w:t>Title</w:t>
      </w:r>
      <w:r>
        <w:t>”</w:t>
      </w:r>
      <w:r w:rsidRPr="006E4A39">
        <w:t xml:space="preserve"> </w:t>
      </w:r>
      <w:r>
        <w:t xml:space="preserve">has </w:t>
      </w:r>
      <w:r w:rsidRPr="006E4A39">
        <w:t xml:space="preserve">the meaning set forth in </w:t>
      </w:r>
      <w:r w:rsidR="000E6D83">
        <w:t>Section</w:t>
      </w:r>
      <w:r w:rsidRPr="006E4A39">
        <w:t xml:space="preserve"> 3.</w:t>
      </w:r>
      <w:r w:rsidR="0062597A">
        <w:t>6</w:t>
      </w:r>
      <w:r w:rsidRPr="006E4A39">
        <w:t>.</w:t>
      </w:r>
    </w:p>
    <w:p w:rsidR="000B6B1D" w:rsidRDefault="000B6B1D" w:rsidP="00DF02C4">
      <w:pPr>
        <w:pStyle w:val="BodyText"/>
      </w:pPr>
      <w:r>
        <w:t>“</w:t>
      </w:r>
      <w:r w:rsidRPr="006E4A39">
        <w:t>Unforced Capacity</w:t>
      </w:r>
      <w:r>
        <w:t>”</w:t>
      </w:r>
      <w:r w:rsidRPr="006E4A39">
        <w:t xml:space="preserve"> has the meaning set forth in the NYISO Rules.</w:t>
      </w:r>
    </w:p>
    <w:p w:rsidR="000B6B1D" w:rsidRPr="00503769" w:rsidRDefault="00DF02C4" w:rsidP="00DF02C4">
      <w:pPr>
        <w:pStyle w:val="Heading1"/>
      </w:pPr>
      <w:bookmarkStart w:id="1" w:name="_Toc374366604"/>
      <w:bookmarkStart w:id="2" w:name="_Toc374366739"/>
      <w:bookmarkStart w:id="3" w:name="_Toc374367028"/>
      <w:bookmarkStart w:id="4" w:name="_Toc375310768"/>
      <w:bookmarkEnd w:id="1"/>
      <w:bookmarkEnd w:id="2"/>
      <w:bookmarkEnd w:id="3"/>
      <w:r w:rsidRPr="00503769">
        <w:lastRenderedPageBreak/>
        <w:t>TERM</w:t>
      </w:r>
      <w:bookmarkEnd w:id="4"/>
    </w:p>
    <w:p w:rsidR="000B6B1D" w:rsidRPr="006E4A39" w:rsidRDefault="00DF02C4" w:rsidP="003F0559">
      <w:pPr>
        <w:pStyle w:val="Heading2"/>
      </w:pPr>
      <w:bookmarkStart w:id="5" w:name="_Toc375310769"/>
      <w:r w:rsidRPr="006E4A39">
        <w:t>Term</w:t>
      </w:r>
      <w:bookmarkEnd w:id="5"/>
    </w:p>
    <w:p w:rsidR="004B7BAA"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4B7BAA" w:rsidRPr="006E4A39">
        <w:t>This Agreement shall become effective on the Effective Date.  Buyer shall give Seller written notice within five (5) Business Days after the occurrence of the Effective Date.  The term of this Agreement shall begin on the Effective Date and shall remain in effect until the twentieth (20</w:t>
      </w:r>
      <w:r w:rsidR="004B7BAA" w:rsidRPr="006E4A39">
        <w:rPr>
          <w:vertAlign w:val="superscript"/>
        </w:rPr>
        <w:t>th</w:t>
      </w:r>
      <w:r w:rsidR="004B7BAA" w:rsidRPr="006E4A39">
        <w:t xml:space="preserve">) anniversary of the Project COD unless terminated earlier in accordance with the terms hereof (the </w:t>
      </w:r>
      <w:r w:rsidR="004B7BAA">
        <w:t>“</w:t>
      </w:r>
      <w:r w:rsidR="004B7BAA" w:rsidRPr="006E4A39">
        <w:t>Term</w:t>
      </w:r>
      <w:r w:rsidR="004B7BAA">
        <w:t>”</w:t>
      </w:r>
      <w:r w:rsidR="004B7BAA" w:rsidRPr="006E4A39">
        <w:t>);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p>
    <w:p w:rsidR="000B6B1D" w:rsidRPr="006E4A39" w:rsidRDefault="004B7BAA" w:rsidP="003F0559">
      <w:pPr>
        <w:pStyle w:val="HeadingBody3"/>
      </w:pPr>
      <w:r>
        <w:t>2.1.2</w:t>
      </w:r>
      <w:r>
        <w:tab/>
      </w:r>
      <w:r w:rsidR="00A63091" w:rsidRPr="005C74FC">
        <w:t xml:space="preserve">Buyer’s obligation to purchase and receive Energy during the Term shall be subject (i) </w:t>
      </w:r>
      <w:r w:rsidR="008079B6" w:rsidRPr="005C74FC">
        <w:t xml:space="preserve">prior to Project COD, to </w:t>
      </w:r>
      <w:r w:rsidR="00520E0E" w:rsidRPr="005C74FC">
        <w:t xml:space="preserve">Seller's deliveries of </w:t>
      </w:r>
      <w:r w:rsidR="00874BD3">
        <w:t>T</w:t>
      </w:r>
      <w:r w:rsidR="00520E0E" w:rsidRPr="005C74FC">
        <w:t xml:space="preserve">est Energy </w:t>
      </w:r>
      <w:r w:rsidR="00A547BE" w:rsidRPr="005C74FC">
        <w:t xml:space="preserve">in accordance with the provisions of this Agreement; and </w:t>
      </w:r>
      <w:r w:rsidR="00A63091" w:rsidRPr="005C74FC">
        <w:t xml:space="preserve">(ii) </w:t>
      </w:r>
      <w:r w:rsidR="008079B6" w:rsidRPr="005C74FC">
        <w:t xml:space="preserve">subsequent to Project COD, to </w:t>
      </w:r>
      <w:r w:rsidR="00A547BE" w:rsidRPr="005C74FC">
        <w:t>Seller's delivery of Products in accordance with the provisions of this Agreement</w:t>
      </w:r>
      <w:r w:rsidR="008079B6" w:rsidRPr="005C74FC">
        <w:t>.</w:t>
      </w:r>
    </w:p>
    <w:p w:rsidR="000B6B1D" w:rsidRPr="006E4A39" w:rsidRDefault="00DF02C4" w:rsidP="00DF02C4">
      <w:pPr>
        <w:pStyle w:val="Heading2"/>
      </w:pPr>
      <w:bookmarkStart w:id="6" w:name="_Toc375310770"/>
      <w:r w:rsidRPr="006E4A39">
        <w:t>Opinion of Counsel</w:t>
      </w:r>
      <w:bookmarkEnd w:id="6"/>
    </w:p>
    <w:p w:rsidR="000B6B1D" w:rsidRPr="006E4A39" w:rsidRDefault="000B6B1D" w:rsidP="003F0559">
      <w:pPr>
        <w:pStyle w:val="HeadingBody2"/>
        <w:rPr>
          <w:b/>
          <w:bCs/>
          <w:i/>
          <w:iCs/>
        </w:rPr>
      </w:pPr>
      <w:r w:rsidRPr="006E4A39">
        <w:t>Within thirty (30) Days after the Seller receives written notice from Buyer stating that the Effective Date has been achieved, each Party shall deliver to the other Party an opinion of counsel (which may be an opinion of its in-house counsel) containing the opinions that this Agreement has been duly and validly executed and this Agreement constitutes a legal valid and binding obligation of the Party enforceable against it in accordance with its terms, subject to customary assumptions, qualifications and exceptions.</w:t>
      </w:r>
    </w:p>
    <w:p w:rsidR="000B6B1D" w:rsidRPr="006E4A39" w:rsidRDefault="00DF02C4" w:rsidP="00DF02C4">
      <w:pPr>
        <w:pStyle w:val="Heading2"/>
      </w:pPr>
      <w:bookmarkStart w:id="7" w:name="_Toc375310771"/>
      <w:r w:rsidRPr="006E4A39">
        <w:t>Early Termination by Buyer</w:t>
      </w:r>
      <w:bookmarkEnd w:id="7"/>
    </w:p>
    <w:p w:rsidR="000B6B1D" w:rsidRPr="006E4A39" w:rsidRDefault="000B6B1D" w:rsidP="003F0559">
      <w:pPr>
        <w:pStyle w:val="HeadingBody2"/>
      </w:pPr>
      <w:r w:rsidRPr="006E4A39">
        <w:t xml:space="preserve">In addition to the right to terminate upon a Seller Event of Default as provided in Article 6, Buyer shall have the right to terminate this Agreement by written notice to Seller within fifteen (15) Business Days after </w:t>
      </w:r>
      <w:r w:rsidR="006D5A83">
        <w:t>any</w:t>
      </w:r>
      <w:r w:rsidRPr="006E4A39">
        <w:t xml:space="preserve"> of the following:</w:t>
      </w:r>
    </w:p>
    <w:p w:rsidR="000B6B1D" w:rsidRPr="006E4A39" w:rsidRDefault="009533EF" w:rsidP="001D31C4">
      <w:pPr>
        <w:pStyle w:val="HeadingBody3"/>
      </w:pPr>
      <w:r w:rsidRPr="005C74FC">
        <w:fldChar w:fldCharType="begin"/>
      </w:r>
      <w:r w:rsidR="00A63091" w:rsidRPr="005C74FC">
        <w:instrText xml:space="preserve"> LISTNUM \L3 </w:instrText>
      </w:r>
      <w:r w:rsidRPr="005C74FC">
        <w:fldChar w:fldCharType="end"/>
      </w:r>
      <w:r w:rsidR="00A63091" w:rsidRPr="005C74FC">
        <w:tab/>
        <w:t>Seller fails to submit complete applications for all Consents required for commencement of development of the Project by the Consents Target Application Date;</w:t>
      </w:r>
    </w:p>
    <w:p w:rsidR="000E6199" w:rsidRDefault="009533EF" w:rsidP="001D31C4">
      <w:pPr>
        <w:pStyle w:val="HeadingBody3"/>
      </w:pPr>
      <w:r w:rsidRPr="003F0559">
        <w:fldChar w:fldCharType="begin"/>
      </w:r>
      <w:r w:rsidR="003F0559" w:rsidRPr="003F0559">
        <w:instrText xml:space="preserve"> LISTNUM \L3 </w:instrText>
      </w:r>
      <w:r w:rsidRPr="003F0559">
        <w:fldChar w:fldCharType="end"/>
      </w:r>
      <w:r w:rsidR="003F0559" w:rsidRPr="003F0559">
        <w:tab/>
      </w:r>
      <w:r w:rsidR="000E6199">
        <w:t>Seller fail</w:t>
      </w:r>
      <w:r w:rsidR="00E24476">
        <w:t>s</w:t>
      </w:r>
      <w:r w:rsidR="000E6199">
        <w:t xml:space="preserve"> to obtain all Consents required to commence development of the Project by the Consents Target Acquisition Date, free of material conditions reasonably unacceptable to Seller;</w:t>
      </w:r>
    </w:p>
    <w:p w:rsidR="000E6199" w:rsidRDefault="000E6199" w:rsidP="003F0559">
      <w:pPr>
        <w:pStyle w:val="HeadingBody3"/>
      </w:pPr>
      <w:r>
        <w:t>2.3.3</w:t>
      </w:r>
      <w:r>
        <w:tab/>
      </w:r>
      <w:r w:rsidRPr="006E4A39">
        <w:t xml:space="preserve">Seller has not </w:t>
      </w:r>
      <w:r w:rsidR="00A63091" w:rsidRPr="00A63091">
        <w:rPr>
          <w:b/>
        </w:rPr>
        <w:t>[RESPONDENT TO INSERT CONSTRUCTION MILESTONE]</w:t>
      </w:r>
      <w:r w:rsidRPr="006E4A39">
        <w:t xml:space="preserve"> at the Site within </w:t>
      </w:r>
      <w:r w:rsidR="001D31C4">
        <w:t>[</w:t>
      </w:r>
      <w:r w:rsidR="001D31C4">
        <w:rPr>
          <w:b/>
        </w:rPr>
        <w:t>RESPONDENT TO INSERT NUMBER]</w:t>
      </w:r>
      <w:r w:rsidRPr="006E4A39">
        <w:t xml:space="preserve"> Days after the </w:t>
      </w:r>
      <w:r w:rsidR="001E1CA3">
        <w:t>Effective Date</w:t>
      </w:r>
      <w:r w:rsidRPr="006E4A39">
        <w:t>; or</w:t>
      </w:r>
    </w:p>
    <w:p w:rsidR="004D6245" w:rsidRPr="006E4A39" w:rsidRDefault="000E6199" w:rsidP="003F0559">
      <w:pPr>
        <w:pStyle w:val="HeadingBody3"/>
      </w:pPr>
      <w:r>
        <w:lastRenderedPageBreak/>
        <w:t>2.3.4</w:t>
      </w:r>
      <w:r>
        <w:tab/>
      </w:r>
      <w:r w:rsidR="00DF02C4" w:rsidRPr="006E4A39">
        <w:t xml:space="preserve">Seller fails to achieve Project COD having Contract Capacity of at least </w:t>
      </w:r>
      <w:r w:rsidR="001D31C4">
        <w:t>eighty</w:t>
      </w:r>
      <w:r w:rsidR="00FD1B2D">
        <w:t xml:space="preserve"> percent (</w:t>
      </w:r>
      <w:r w:rsidR="001D31C4">
        <w:t>80</w:t>
      </w:r>
      <w:r w:rsidR="00FD1B2D">
        <w:t xml:space="preserve">%) of the Project Capacity </w:t>
      </w:r>
      <w:r w:rsidR="00DF02C4" w:rsidRPr="006E4A39">
        <w:t>on or before the Project COD Target Date.</w:t>
      </w:r>
    </w:p>
    <w:p w:rsidR="000B6B1D" w:rsidRPr="006E4A39" w:rsidRDefault="000B6B1D" w:rsidP="00B30856">
      <w:pPr>
        <w:pStyle w:val="BodyTextLeft"/>
        <w:rPr>
          <w:b/>
          <w:bCs/>
        </w:rPr>
      </w:pPr>
      <w:r w:rsidRPr="00383254">
        <w:t xml:space="preserve">In the event Buyer elects to terminate this Agreement as a consequence of the conditions described in </w:t>
      </w:r>
      <w:r w:rsidR="000E6D83">
        <w:t>Section</w:t>
      </w:r>
      <w:r w:rsidRPr="00383254">
        <w:t xml:space="preserve"> </w:t>
      </w:r>
      <w:r w:rsidR="00BE54EC">
        <w:t>2.3</w:t>
      </w:r>
      <w:r w:rsidRPr="00383254">
        <w:t>, Buyer</w:t>
      </w:r>
      <w:r>
        <w:t>’</w:t>
      </w:r>
      <w:r w:rsidRPr="00383254">
        <w:t>s sole remed</w:t>
      </w:r>
      <w:r w:rsidR="00675FCA">
        <w:t>ies</w:t>
      </w:r>
      <w:r w:rsidRPr="00383254">
        <w:t xml:space="preserve"> shall be </w:t>
      </w:r>
      <w:r w:rsidR="00CD2882">
        <w:t xml:space="preserve">(i) </w:t>
      </w:r>
      <w:r w:rsidRPr="00383254">
        <w:t xml:space="preserve">a liquidated damages payment of </w:t>
      </w:r>
      <w:r w:rsidR="004D03D3">
        <w:t xml:space="preserve"> $600,000 </w:t>
      </w:r>
      <w:r w:rsidRPr="00383254">
        <w:t xml:space="preserve">multiplied by the </w:t>
      </w:r>
      <w:r w:rsidR="004D03D3">
        <w:t xml:space="preserve">Project Capacity </w:t>
      </w:r>
      <w:r w:rsidRPr="00383254">
        <w:t xml:space="preserve">in the case of a termination with respect to </w:t>
      </w:r>
      <w:r w:rsidR="000E6D83">
        <w:t>Section</w:t>
      </w:r>
      <w:r w:rsidRPr="00383254">
        <w:t> 2.3.1</w:t>
      </w:r>
      <w:r w:rsidR="00BE54EC">
        <w:t xml:space="preserve">, </w:t>
      </w:r>
      <w:r w:rsidR="00CD2882">
        <w:t xml:space="preserve">or </w:t>
      </w:r>
      <w:r w:rsidR="0086644D">
        <w:t>2.3.3</w:t>
      </w:r>
      <w:r w:rsidR="00CD2882">
        <w:t>,</w:t>
      </w:r>
      <w:r w:rsidR="006D5A83">
        <w:t xml:space="preserve"> </w:t>
      </w:r>
      <w:r w:rsidR="00CD2882">
        <w:t xml:space="preserve">or (ii) COD Liquidated Damages pursuant to Section 3.3.1 in the case of a termination with respect to Section 2.3.4, </w:t>
      </w:r>
      <w:r w:rsidR="00675FCA">
        <w:t>provided, however, that</w:t>
      </w:r>
      <w:r w:rsidRPr="00383254">
        <w:t xml:space="preserve"> </w:t>
      </w:r>
      <w:r w:rsidR="00675FCA">
        <w:t xml:space="preserve">if </w:t>
      </w:r>
      <w:r w:rsidRPr="00383254">
        <w:t xml:space="preserve">a Seller Event of Default has occurred, </w:t>
      </w:r>
      <w:r w:rsidR="00675FCA">
        <w:t xml:space="preserve">then in addition to the foregoing remedies, </w:t>
      </w:r>
      <w:r w:rsidRPr="00383254">
        <w:t xml:space="preserve">Buyer may </w:t>
      </w:r>
      <w:r w:rsidR="00D653B1">
        <w:t xml:space="preserve">also </w:t>
      </w:r>
      <w:r w:rsidRPr="00383254">
        <w:t xml:space="preserve">pursue its remedies pursuant to </w:t>
      </w:r>
      <w:r w:rsidR="000E6D83">
        <w:t>Section</w:t>
      </w:r>
      <w:r w:rsidRPr="00383254">
        <w:t>s 6.3 and 6.4.</w:t>
      </w:r>
      <w:r w:rsidR="00675FCA">
        <w:t xml:space="preserve"> </w:t>
      </w:r>
      <w:r w:rsidRPr="006E4A39">
        <w:t xml:space="preserve"> </w:t>
      </w:r>
      <w:r w:rsidR="00BE54EC">
        <w:t xml:space="preserve">For avoidance of doubt, Seller shall not be obligated to </w:t>
      </w:r>
      <w:r w:rsidR="00BD6860">
        <w:t xml:space="preserve">pay </w:t>
      </w:r>
      <w:r w:rsidR="00BE54EC">
        <w:t xml:space="preserve">Liquidated Damages in the event of termination as a consequence of the conditions described in </w:t>
      </w:r>
      <w:r w:rsidR="000E6D83">
        <w:t>Section</w:t>
      </w:r>
      <w:r w:rsidR="009521BA">
        <w:t xml:space="preserve"> </w:t>
      </w:r>
      <w:r w:rsidR="00BE54EC">
        <w:t>2.3.</w:t>
      </w:r>
      <w:r w:rsidR="00675FCA">
        <w:t>2</w:t>
      </w:r>
      <w:r w:rsidR="00BE54EC">
        <w:t>.</w:t>
      </w:r>
    </w:p>
    <w:p w:rsidR="000B6B1D" w:rsidRPr="006E4A39" w:rsidRDefault="00DF02C4" w:rsidP="00DF02C4">
      <w:pPr>
        <w:pStyle w:val="Heading2"/>
        <w:rPr>
          <w:b/>
          <w:bCs/>
        </w:rPr>
      </w:pPr>
      <w:bookmarkStart w:id="8" w:name="_Toc375310772"/>
      <w:r w:rsidRPr="006E4A39">
        <w:t>Effective Date</w:t>
      </w:r>
      <w:bookmarkEnd w:id="8"/>
    </w:p>
    <w:p w:rsidR="000B6B1D" w:rsidRPr="006E4A39" w:rsidRDefault="000B6B1D" w:rsidP="003F0559">
      <w:pPr>
        <w:pStyle w:val="HeadingBody2"/>
        <w:rPr>
          <w:b/>
          <w:bCs/>
          <w:i/>
          <w:iCs/>
          <w:color w:val="000000"/>
        </w:rPr>
      </w:pPr>
      <w:r w:rsidRPr="00942977">
        <w:t xml:space="preserve">Notwithstanding anything herein, this Agreement shall be null and void and the Parties shall have no obligation to each other hereunder if the Effective Date has not occurred on or before </w:t>
      </w:r>
      <w:r w:rsidR="00DA26F2" w:rsidRPr="00DA26F2">
        <w:rPr>
          <w:b/>
          <w:i/>
        </w:rPr>
        <w:t>[</w:t>
      </w:r>
      <w:r w:rsidR="00905CA4">
        <w:rPr>
          <w:b/>
          <w:i/>
        </w:rPr>
        <w:t>RESPONDENT</w:t>
      </w:r>
      <w:r w:rsidR="00DA26F2" w:rsidRPr="00DA26F2">
        <w:rPr>
          <w:b/>
          <w:i/>
        </w:rPr>
        <w:t xml:space="preserve"> TO INSERT DATE]</w:t>
      </w:r>
      <w:r w:rsidRPr="00942977">
        <w:t xml:space="preserve">, </w:t>
      </w:r>
      <w:r w:rsidRPr="00942977">
        <w:rPr>
          <w:color w:val="000000"/>
        </w:rPr>
        <w:t xml:space="preserve">unless </w:t>
      </w:r>
      <w:r w:rsidRPr="00942977">
        <w:t>otherwise mutually agreed by the Parties in writing.</w:t>
      </w:r>
    </w:p>
    <w:p w:rsidR="000B6B1D" w:rsidRPr="00503769" w:rsidRDefault="00DF02C4" w:rsidP="00DF02C4">
      <w:pPr>
        <w:pStyle w:val="Heading1"/>
      </w:pPr>
      <w:bookmarkStart w:id="9" w:name="_Toc375310773"/>
      <w:r w:rsidRPr="00503769">
        <w:lastRenderedPageBreak/>
        <w:t>OBLIGATIONS AND DELIVERIES</w:t>
      </w:r>
      <w:bookmarkEnd w:id="9"/>
    </w:p>
    <w:p w:rsidR="000B6B1D" w:rsidRPr="006E4A39" w:rsidRDefault="00E96B60" w:rsidP="00DF02C4">
      <w:pPr>
        <w:pStyle w:val="Heading2"/>
      </w:pPr>
      <w:bookmarkStart w:id="10" w:name="_Toc375310774"/>
      <w:r>
        <w:t>Delivery and Sale of Products</w:t>
      </w:r>
      <w:bookmarkEnd w:id="10"/>
    </w:p>
    <w:p w:rsidR="000B6B1D" w:rsidRPr="00646C7E" w:rsidRDefault="000B6B1D" w:rsidP="003F0559">
      <w:pPr>
        <w:pStyle w:val="HeadingBody2"/>
      </w:pPr>
      <w:r>
        <w:t xml:space="preserve">Seller </w:t>
      </w:r>
      <w:r w:rsidR="00A63091" w:rsidRPr="005C74FC">
        <w:t>shall, in accordance with Sections 3.1.1 and 3.1.2, as applicable, sell</w:t>
      </w:r>
      <w:r w:rsidRPr="005C74FC">
        <w:t xml:space="preserve"> and deliver to Buyer </w:t>
      </w:r>
      <w:r w:rsidR="003F4559" w:rsidRPr="005C74FC">
        <w:t xml:space="preserve">at the Delivery Point </w:t>
      </w:r>
      <w:r w:rsidRPr="005C74FC">
        <w:t xml:space="preserve">all Energy produced by the </w:t>
      </w:r>
      <w:r w:rsidR="003734AF" w:rsidRPr="005C74FC">
        <w:t>Project</w:t>
      </w:r>
      <w:r w:rsidRPr="005C74FC">
        <w:t xml:space="preserve"> during the Term, and convey to Buyer all </w:t>
      </w:r>
      <w:r w:rsidR="00C72DCC">
        <w:t>Related Capacity and Renewable Attributes associated with and attributable to such Energy, and Buyer shall purchase all such Energy.</w:t>
      </w:r>
      <w:r w:rsidR="00C72DCC">
        <w:rPr>
          <w:b/>
          <w:bCs/>
        </w:rPr>
        <w:t xml:space="preserve">  </w:t>
      </w:r>
      <w:r w:rsidR="00C72DCC">
        <w:t xml:space="preserve">Buyer shall pay Seller the applicable Contract Price set forth in </w:t>
      </w:r>
      <w:r w:rsidR="00C72DCC">
        <w:rPr>
          <w:u w:val="single"/>
        </w:rPr>
        <w:t>Exhibit C</w:t>
      </w:r>
      <w:r w:rsidR="00C72DCC">
        <w:t xml:space="preserve"> for Delivered Energy in the corresponding Contract Year, subject to the provisions of Sections 5.2 and 5.3</w:t>
      </w:r>
      <w:r w:rsidR="00A63091" w:rsidRPr="005C74FC">
        <w:t>.</w:t>
      </w:r>
      <w:r w:rsidRPr="005C74FC">
        <w:t xml:space="preserve"> For the avoidance of doubt, there shall be no additional charge to Buyer for Renewable Attributes or any Related C</w:t>
      </w:r>
      <w:r>
        <w:t>apacity.</w:t>
      </w:r>
    </w:p>
    <w:p w:rsidR="00DF02C4" w:rsidRPr="003F0559" w:rsidRDefault="00DF02C4" w:rsidP="003F0559">
      <w:pPr>
        <w:pStyle w:val="Heading3"/>
      </w:pPr>
      <w:r w:rsidRPr="003F0559">
        <w:t>Delivered Energy</w:t>
      </w:r>
    </w:p>
    <w:p w:rsidR="000B6B1D" w:rsidRPr="006E4A39" w:rsidRDefault="000B6B1D" w:rsidP="003F0559">
      <w:pPr>
        <w:pStyle w:val="HeadingBody3"/>
      </w:pPr>
      <w:r w:rsidRPr="006E4A39">
        <w:t>Title to and risk of loss for all Delivered Energy shall pass from Seller to Buyer at the Delivery Point.  Seller shall be responsible for any costs or charges related to the Seller</w:t>
      </w:r>
      <w:r>
        <w:t>’</w:t>
      </w:r>
      <w:r w:rsidRPr="006E4A39">
        <w:t>s transmission and delivery of Energy up to the Delivery Point, and Buyer shall be responsible for any costs or charges related to the transmission and receipt of Energy at and after the Delivery Point.</w:t>
      </w:r>
    </w:p>
    <w:p w:rsidR="00DF02C4" w:rsidRDefault="00DF02C4" w:rsidP="00DF02C4">
      <w:pPr>
        <w:pStyle w:val="Heading3"/>
      </w:pPr>
      <w:r w:rsidRPr="006E4A39">
        <w:t>Renewable Attributes</w:t>
      </w:r>
    </w:p>
    <w:p w:rsidR="000B6B1D" w:rsidRPr="005C74FC" w:rsidRDefault="0086644D" w:rsidP="003F0559">
      <w:pPr>
        <w:pStyle w:val="HeadingBody3"/>
      </w:pPr>
      <w:r>
        <w:t>(i)</w:t>
      </w:r>
      <w:r>
        <w:tab/>
      </w:r>
      <w:r w:rsidR="000B6B1D" w:rsidRPr="006E4A39">
        <w:t>For each Month during the Term, all Renewable Attributes associated with the Energy made available by Seller during such Month shall be transferred from Seller to Buyer through their inclusion on the Certification and Assignment of Rights Form</w:t>
      </w:r>
      <w:r w:rsidR="00800DB1">
        <w:t xml:space="preserve"> (attached as </w:t>
      </w:r>
      <w:r w:rsidR="00A63091" w:rsidRPr="005C74FC">
        <w:rPr>
          <w:u w:val="single"/>
        </w:rPr>
        <w:t>Exhibit E</w:t>
      </w:r>
      <w:r w:rsidR="00800DB1" w:rsidRPr="005C74FC">
        <w:t>)</w:t>
      </w:r>
      <w:r w:rsidR="000B6B1D" w:rsidRPr="005C74FC">
        <w:t>, which shall accompany each Monthly Invoice.  Should Buyer create, sanction, adopt or begin participation in a tracking system for accounting for generation attributes or certificates associated with generation in the New York Control Area, Buyer shall give Seller written notice thereof, together with instructions and any necessary forms, and thereafter such transfer will also include the delivery of the attributes or certificates associated with each Renewable Attribute, at the earl</w:t>
      </w:r>
      <w:r w:rsidR="00C72DCC">
        <w:t>iest time such certificates or attributes become available for delivery, to Buyer.</w:t>
      </w:r>
    </w:p>
    <w:p w:rsidR="00120D83" w:rsidRDefault="00C72DCC">
      <w:pPr>
        <w:pStyle w:val="HeadingBody3"/>
      </w:pPr>
      <w:r>
        <w:t>(ii)</w:t>
      </w:r>
      <w:r>
        <w:tab/>
        <w:t xml:space="preserve">In the event that Renewable Attributes associated with Delivered Energy for any Month are not delivered with the Monthly Invoice for such associated Delivered Energy for such Month (an “Attribute Deficiency Month”), and such failure is not cured during the following Month, Seller shall include in the Monthly Invoice for </w:t>
      </w:r>
      <w:r w:rsidR="00A63091" w:rsidRPr="005C74FC">
        <w:t>such</w:t>
      </w:r>
      <w:r w:rsidR="00800DB1" w:rsidRPr="005C74FC">
        <w:t xml:space="preserve"> following Month, as a</w:t>
      </w:r>
      <w:r w:rsidR="00A63091" w:rsidRPr="005C74FC">
        <w:t>n</w:t>
      </w:r>
      <w:r w:rsidR="00800DB1" w:rsidRPr="005C74FC">
        <w:t xml:space="preserve"> </w:t>
      </w:r>
      <w:r w:rsidR="00A63091" w:rsidRPr="005C74FC">
        <w:t>Attribute</w:t>
      </w:r>
      <w:r w:rsidR="00E447C4" w:rsidRPr="005C74FC">
        <w:t xml:space="preserve"> </w:t>
      </w:r>
      <w:r w:rsidR="00800DB1" w:rsidRPr="005C74FC">
        <w:t xml:space="preserve">Deficiency Month credit as set forth in Article 7, such amount (if any) as shall be necessary to adjust the price paid for Energy delivered during the </w:t>
      </w:r>
      <w:r w:rsidR="00A63091" w:rsidRPr="005C74FC">
        <w:t>Attribute</w:t>
      </w:r>
      <w:r w:rsidR="00E447C4" w:rsidRPr="005C74FC">
        <w:t xml:space="preserve"> </w:t>
      </w:r>
      <w:r w:rsidR="00800DB1" w:rsidRPr="005C74FC">
        <w:t xml:space="preserve">Deficiency Month to the lesser of </w:t>
      </w:r>
      <w:r w:rsidR="00A547BE" w:rsidRPr="005C74FC">
        <w:t xml:space="preserve">(i) </w:t>
      </w:r>
      <w:r w:rsidR="00800DB1" w:rsidRPr="005C74FC">
        <w:t xml:space="preserve">the Contract Price for the </w:t>
      </w:r>
      <w:r w:rsidR="00A63091" w:rsidRPr="005C74FC">
        <w:t>Attribute</w:t>
      </w:r>
      <w:r w:rsidR="00E447C4" w:rsidRPr="005C74FC">
        <w:t xml:space="preserve"> </w:t>
      </w:r>
      <w:r w:rsidR="00800DB1" w:rsidRPr="005C74FC">
        <w:t xml:space="preserve">Deficiency Month or </w:t>
      </w:r>
      <w:r w:rsidR="00A547BE" w:rsidRPr="005C74FC">
        <w:t xml:space="preserve">(ii) </w:t>
      </w:r>
      <w:r w:rsidR="00800DB1" w:rsidRPr="005C74FC">
        <w:t xml:space="preserve">the NYISO locationally-based real-time market price at the </w:t>
      </w:r>
      <w:r>
        <w:t xml:space="preserve">Delivery Point for the applicable MWh delivered during the </w:t>
      </w:r>
      <w:r w:rsidR="00A63091" w:rsidRPr="005C74FC">
        <w:t>Attribute</w:t>
      </w:r>
      <w:r w:rsidR="00E447C4">
        <w:t xml:space="preserve"> </w:t>
      </w:r>
      <w:r w:rsidR="00800DB1">
        <w:t>Deficiency Month</w:t>
      </w:r>
      <w:r w:rsidR="00A547BE">
        <w:t>,</w:t>
      </w:r>
      <w:r w:rsidR="00800DB1">
        <w:t xml:space="preserve"> to reflect the </w:t>
      </w:r>
      <w:r w:rsidR="0086644D">
        <w:t>Seller's failure to deliver</w:t>
      </w:r>
      <w:r w:rsidR="00800DB1">
        <w:t xml:space="preserve"> such Renewable Attributes.</w:t>
      </w:r>
    </w:p>
    <w:p w:rsidR="000B6B1D" w:rsidRPr="006E4A39" w:rsidRDefault="000B6B1D" w:rsidP="008765C4">
      <w:pPr>
        <w:pStyle w:val="HeadingBody3"/>
      </w:pPr>
    </w:p>
    <w:p w:rsidR="00DF02C4" w:rsidRDefault="00AF5241" w:rsidP="00DF02C4">
      <w:pPr>
        <w:pStyle w:val="Heading3"/>
      </w:pPr>
      <w:r>
        <w:lastRenderedPageBreak/>
        <w:t xml:space="preserve">Failure to </w:t>
      </w:r>
      <w:r w:rsidR="003504CB">
        <w:t>Achieve Project</w:t>
      </w:r>
      <w:r w:rsidR="00DF02C4" w:rsidRPr="006E4A39">
        <w:t xml:space="preserve"> Capacity</w:t>
      </w:r>
      <w:r w:rsidR="0086644D">
        <w:t xml:space="preserve"> on Project COD</w:t>
      </w:r>
    </w:p>
    <w:p w:rsidR="00C361AE" w:rsidRDefault="000B6B1D" w:rsidP="00C361AE">
      <w:pPr>
        <w:pStyle w:val="Heading5"/>
      </w:pPr>
      <w:r w:rsidRPr="006E4A39">
        <w:t xml:space="preserve">In the event that on </w:t>
      </w:r>
      <w:r w:rsidR="003504CB">
        <w:t xml:space="preserve">or before </w:t>
      </w:r>
      <w:r w:rsidRPr="006E4A39">
        <w:t xml:space="preserve">the Project COD </w:t>
      </w:r>
      <w:r w:rsidR="00E75B5A">
        <w:t xml:space="preserve">Target Date, </w:t>
      </w:r>
      <w:r w:rsidR="00972AF3">
        <w:t>Seller</w:t>
      </w:r>
      <w:r w:rsidR="00E1632D">
        <w:rPr>
          <w:szCs w:val="24"/>
        </w:rPr>
        <w:t>’</w:t>
      </w:r>
      <w:r w:rsidR="00972AF3">
        <w:t xml:space="preserve">s Conditions set forth in </w:t>
      </w:r>
      <w:r w:rsidR="000E6D83">
        <w:t>Section</w:t>
      </w:r>
      <w:r w:rsidR="00972AF3">
        <w:t xml:space="preserve"> 3.</w:t>
      </w:r>
      <w:r w:rsidR="00B15D19">
        <w:t>2.1</w:t>
      </w:r>
      <w:r w:rsidR="00972AF3">
        <w:t xml:space="preserve"> have occurred but </w:t>
      </w:r>
      <w:r w:rsidRPr="006E4A39">
        <w:t xml:space="preserve">the Contract Capacity is less than </w:t>
      </w:r>
      <w:r w:rsidR="00FD1B2D">
        <w:t>the Project Capacity,</w:t>
      </w:r>
      <w:r w:rsidR="004D03D3">
        <w:t xml:space="preserve"> </w:t>
      </w:r>
      <w:r w:rsidR="009C1B69">
        <w:t xml:space="preserve">Seller shall pay </w:t>
      </w:r>
      <w:r w:rsidR="0062597A">
        <w:t xml:space="preserve">liquidated damages </w:t>
      </w:r>
      <w:r w:rsidR="00E75B5A">
        <w:t>in the amount of $</w:t>
      </w:r>
      <w:r w:rsidR="00207F57">
        <w:t>600,000</w:t>
      </w:r>
      <w:r w:rsidR="00E75B5A">
        <w:t xml:space="preserve">, multiplied by the number of MW by which the </w:t>
      </w:r>
      <w:r w:rsidR="003504CB">
        <w:t xml:space="preserve">Contract Capacity is below the </w:t>
      </w:r>
      <w:r w:rsidR="00FD1B2D">
        <w:t xml:space="preserve">Project Capacity </w:t>
      </w:r>
      <w:r w:rsidR="003126DF">
        <w:t>(</w:t>
      </w:r>
      <w:r w:rsidR="00E1632D">
        <w:t>“</w:t>
      </w:r>
      <w:r w:rsidR="00FD1B2D">
        <w:t>Contract Capacity Buy-Down Liquidated Damages</w:t>
      </w:r>
      <w:r w:rsidR="00E1632D">
        <w:t>”</w:t>
      </w:r>
      <w:r w:rsidR="003126DF">
        <w:t>)</w:t>
      </w:r>
      <w:r w:rsidR="005D3F7A">
        <w:t xml:space="preserve">, </w:t>
      </w:r>
      <w:r w:rsidR="001E1CA3">
        <w:t>in</w:t>
      </w:r>
      <w:r w:rsidR="00E96B60">
        <w:t xml:space="preserve"> </w:t>
      </w:r>
      <w:r w:rsidR="001E1CA3">
        <w:t>which event</w:t>
      </w:r>
      <w:r w:rsidR="00972AF3">
        <w:t xml:space="preserve"> </w:t>
      </w:r>
      <w:r w:rsidR="005D3F7A">
        <w:t xml:space="preserve">Seller </w:t>
      </w:r>
      <w:r w:rsidR="005D3F7A" w:rsidRPr="00A8157E">
        <w:t xml:space="preserve">shall provide to Buyer a revised </w:t>
      </w:r>
      <w:r w:rsidR="00A63091" w:rsidRPr="00C40C92">
        <w:rPr>
          <w:u w:val="single"/>
        </w:rPr>
        <w:t>Exhibit B</w:t>
      </w:r>
      <w:r w:rsidR="005D3F7A" w:rsidRPr="00A8157E">
        <w:t xml:space="preserve"> which shall thereafter constitute “</w:t>
      </w:r>
      <w:r w:rsidR="005D3F7A" w:rsidRPr="003D4896">
        <w:rPr>
          <w:u w:val="single"/>
        </w:rPr>
        <w:t>Exhibit B</w:t>
      </w:r>
      <w:r w:rsidR="005D3F7A" w:rsidRPr="00A8157E">
        <w:t xml:space="preserve">” for all purposes of this Agreement, reflecting such adjustment to the </w:t>
      </w:r>
      <w:r w:rsidR="00985CCF">
        <w:t>Project</w:t>
      </w:r>
      <w:r w:rsidR="005D3F7A" w:rsidRPr="00A8157E">
        <w:t xml:space="preserve"> Capacity</w:t>
      </w:r>
      <w:r w:rsidR="005D3F7A">
        <w:t xml:space="preserve">, and Seller may make </w:t>
      </w:r>
      <w:r w:rsidR="00D846E7">
        <w:t xml:space="preserve">conforming </w:t>
      </w:r>
      <w:r w:rsidR="005D3F7A">
        <w:t>revisions to the Guaranteed Performance MWh figures.</w:t>
      </w:r>
    </w:p>
    <w:p w:rsidR="00C361AE" w:rsidRDefault="00A8157E" w:rsidP="00C361AE">
      <w:pPr>
        <w:pStyle w:val="Heading5"/>
        <w:rPr>
          <w:b/>
          <w:i/>
        </w:rPr>
      </w:pPr>
      <w:r w:rsidRPr="00A8157E">
        <w:t>After Project COD, if Seller is required by any Force Majeure Event, regulatory requirements or other circumstances beyond Seller</w:t>
      </w:r>
      <w:r w:rsidR="00AF199A">
        <w:t>’</w:t>
      </w:r>
      <w:r w:rsidRPr="00A8157E">
        <w:t xml:space="preserve">s control to make any material modification of the </w:t>
      </w:r>
      <w:r w:rsidR="003734AF">
        <w:t>Project</w:t>
      </w:r>
      <w:r>
        <w:t xml:space="preserve"> </w:t>
      </w:r>
      <w:r w:rsidRPr="00A8157E">
        <w:t xml:space="preserve">that is expected to result in a change in the Contract Capacity, Seller shall provide Buyer with written notice and will provide to Buyer a written description of the planned modification.  Subsequent to completion of such modification, Seller shall provide to Buyer a revised </w:t>
      </w:r>
      <w:r w:rsidRPr="00A8157E">
        <w:rPr>
          <w:u w:val="single"/>
        </w:rPr>
        <w:t xml:space="preserve">Exhibit </w:t>
      </w:r>
      <w:r w:rsidRPr="00930B69">
        <w:rPr>
          <w:u w:val="single"/>
        </w:rPr>
        <w:t>B</w:t>
      </w:r>
      <w:r w:rsidRPr="00A8157E">
        <w:t xml:space="preserve"> which shall thereafter constitute “</w:t>
      </w:r>
      <w:r w:rsidRPr="003D4896">
        <w:rPr>
          <w:u w:val="single"/>
        </w:rPr>
        <w:t>Exhibit B</w:t>
      </w:r>
      <w:r w:rsidRPr="00A8157E">
        <w:t>” for all purposes of this Agreement, reflecting such adjustment to the Contract Capacity</w:t>
      </w:r>
      <w:r w:rsidR="00D846E7">
        <w:t>, and Seller may make conforming revisions to the Guaranteed Performance MWh figures</w:t>
      </w:r>
      <w:r w:rsidR="008415D2">
        <w:t>.</w:t>
      </w:r>
    </w:p>
    <w:p w:rsidR="00DF02C4" w:rsidRDefault="00DF02C4" w:rsidP="00DF02C4">
      <w:pPr>
        <w:pStyle w:val="Heading3"/>
      </w:pPr>
      <w:r w:rsidRPr="006E4A39">
        <w:t>Installation, Operation and Maintenance</w:t>
      </w:r>
    </w:p>
    <w:p w:rsidR="000B6B1D" w:rsidRPr="006E4A39" w:rsidRDefault="00E96B60" w:rsidP="003F0559">
      <w:pPr>
        <w:pStyle w:val="HeadingBody3"/>
      </w:pPr>
      <w:r>
        <w:t xml:space="preserve">Seller shall proceed with engineering, construction and implementation of the Project using Prudent Utility Practices and in a manner that will allow for achievement of Project COD by the Project COD Target Date.  </w:t>
      </w:r>
      <w:r w:rsidR="000B6B1D" w:rsidRPr="006E4A39">
        <w:t xml:space="preserve">Seller shall be solely responsible for </w:t>
      </w:r>
      <w:r w:rsidR="00E75B5A">
        <w:t xml:space="preserve">obtaining all Consents, </w:t>
      </w:r>
      <w:r w:rsidR="000B6B1D" w:rsidRPr="006E4A39">
        <w:t xml:space="preserve">the </w:t>
      </w:r>
      <w:r w:rsidR="00E75B5A">
        <w:t xml:space="preserve">development, construction, </w:t>
      </w:r>
      <w:r w:rsidR="000B6B1D" w:rsidRPr="006E4A39">
        <w:t xml:space="preserve">installation, operation and maintenance of the </w:t>
      </w:r>
      <w:r w:rsidR="003734AF">
        <w:t>Project</w:t>
      </w:r>
      <w:r w:rsidR="00C37AB0">
        <w:t>, including provision of necessary workforce, equipment, spare parts and supplies</w:t>
      </w:r>
      <w:r w:rsidR="000B6B1D" w:rsidRPr="006E4A39">
        <w:t xml:space="preserve">.  </w:t>
      </w:r>
      <w:r w:rsidR="00E75B5A">
        <w:t>[</w:t>
      </w:r>
      <w:r w:rsidR="008765C4">
        <w:t>If applicable,</w:t>
      </w:r>
      <w:r w:rsidR="00E75B5A">
        <w:t xml:space="preserve"> Seller shall provide all fuel and materials</w:t>
      </w:r>
      <w:r w:rsidR="001E1CA3">
        <w:t xml:space="preserve"> and any emissions credits or other allowances</w:t>
      </w:r>
      <w:r w:rsidR="00E75B5A">
        <w:t xml:space="preserve"> required for operation of the Project.] </w:t>
      </w:r>
      <w:r w:rsidR="000B6B1D" w:rsidRPr="006E4A39">
        <w:t xml:space="preserve"> Seller shall maintain the </w:t>
      </w:r>
      <w:r w:rsidR="003734AF">
        <w:t>Project</w:t>
      </w:r>
      <w:r w:rsidR="000B6B1D" w:rsidRPr="006E4A39">
        <w:t xml:space="preserve"> in good operating condition in accordance with </w:t>
      </w:r>
      <w:r w:rsidR="009A7B82">
        <w:t>Prudent Utility</w:t>
      </w:r>
      <w:r w:rsidR="000B6B1D" w:rsidRPr="006E4A39">
        <w:t xml:space="preserve"> Practices. </w:t>
      </w:r>
      <w:r w:rsidR="000B6B1D">
        <w:t xml:space="preserve"> </w:t>
      </w:r>
      <w:r w:rsidR="000B6B1D" w:rsidRPr="006E4A39">
        <w:t xml:space="preserve">Seller shall ensure that the </w:t>
      </w:r>
      <w:r w:rsidR="003734AF">
        <w:t>Project</w:t>
      </w:r>
      <w:r w:rsidR="000B6B1D" w:rsidRPr="006E4A39">
        <w:t xml:space="preserve"> and its provision of Energy and Related Capacity under this Agreement conforms to all applicable NYISO Rules, all applicable rules for the Connect</w:t>
      </w:r>
      <w:r w:rsidR="00EA3D98">
        <w:t>ing Transmission Owner</w:t>
      </w:r>
      <w:r w:rsidR="000E20F1">
        <w:t>’</w:t>
      </w:r>
      <w:r w:rsidR="000B6B1D" w:rsidRPr="006E4A39">
        <w:t>s Electrical System, and the Operating Instructions.</w:t>
      </w:r>
    </w:p>
    <w:p w:rsidR="00DF02C4" w:rsidRDefault="00DF02C4" w:rsidP="00DF02C4">
      <w:pPr>
        <w:pStyle w:val="Heading3"/>
      </w:pPr>
      <w:r w:rsidRPr="006E4A39">
        <w:t>Site Control</w:t>
      </w:r>
    </w:p>
    <w:p w:rsidR="0018051B" w:rsidRDefault="00DF02C4">
      <w:pPr>
        <w:pStyle w:val="Heading5"/>
        <w:numPr>
          <w:ilvl w:val="0"/>
          <w:numId w:val="0"/>
        </w:numPr>
        <w:ind w:left="720" w:firstLine="720"/>
      </w:pPr>
      <w:r w:rsidRPr="006E4A39">
        <w:t>Seller shall be solely responsible to obtain all necessary easements</w:t>
      </w:r>
      <w:r>
        <w:t xml:space="preserve"> or licenses</w:t>
      </w:r>
      <w:r w:rsidR="00080658">
        <w:t xml:space="preserve"> to effectuate Site C</w:t>
      </w:r>
      <w:r w:rsidRPr="006E4A39">
        <w:t xml:space="preserve">ontrol for the </w:t>
      </w:r>
      <w:r w:rsidR="003734AF">
        <w:t>Project</w:t>
      </w:r>
      <w:r w:rsidRPr="006E4A39">
        <w:t xml:space="preserve"> and the </w:t>
      </w:r>
      <w:r>
        <w:t xml:space="preserve">Developer Attachment Facilities </w:t>
      </w:r>
      <w:r w:rsidRPr="006E4A39">
        <w:t>throughout the Term</w:t>
      </w:r>
      <w:r w:rsidR="004C0386">
        <w:t>.</w:t>
      </w:r>
      <w:r w:rsidR="00901568">
        <w:t xml:space="preserve">  Documents necessary for Site Control are provided in </w:t>
      </w:r>
      <w:r w:rsidR="00901568" w:rsidRPr="003D4896">
        <w:rPr>
          <w:u w:val="single"/>
        </w:rPr>
        <w:t>Exhibit N</w:t>
      </w:r>
      <w:r w:rsidR="00901568">
        <w:t>.</w:t>
      </w:r>
    </w:p>
    <w:p w:rsidR="000B6B1D" w:rsidRPr="006E4A39" w:rsidRDefault="00DF02C4" w:rsidP="00DF02C4">
      <w:pPr>
        <w:pStyle w:val="Heading2"/>
      </w:pPr>
      <w:bookmarkStart w:id="11" w:name="_Toc375310775"/>
      <w:r w:rsidRPr="006E4A39">
        <w:lastRenderedPageBreak/>
        <w:t xml:space="preserve">Conditions for </w:t>
      </w:r>
      <w:r w:rsidR="005D3F7A">
        <w:t xml:space="preserve">Project </w:t>
      </w:r>
      <w:r w:rsidRPr="006E4A39">
        <w:t>COD</w:t>
      </w:r>
      <w:bookmarkEnd w:id="11"/>
    </w:p>
    <w:p w:rsidR="00AA5E8C" w:rsidRPr="006E4A39" w:rsidRDefault="0062597A" w:rsidP="00AA5E8C">
      <w:pPr>
        <w:pStyle w:val="HeadingBody2"/>
      </w:pPr>
      <w:r>
        <w:t>The commercial operation date of the Project (“</w:t>
      </w:r>
      <w:r w:rsidR="006A1FB1">
        <w:t>Project</w:t>
      </w:r>
      <w:r w:rsidR="000B6B1D" w:rsidRPr="006E4A39">
        <w:t xml:space="preserve"> </w:t>
      </w:r>
      <w:r w:rsidR="00AA5E8C">
        <w:t>COD</w:t>
      </w:r>
      <w:r>
        <w:t>”)</w:t>
      </w:r>
      <w:r w:rsidR="00AA5E8C">
        <w:t xml:space="preserve"> </w:t>
      </w:r>
      <w:r w:rsidR="000B6B1D" w:rsidRPr="006E4A39">
        <w:t xml:space="preserve">shall occur </w:t>
      </w:r>
      <w:r w:rsidR="00AA5E8C">
        <w:t xml:space="preserve">on </w:t>
      </w:r>
      <w:r w:rsidR="00AA5E8C" w:rsidRPr="00D945C0">
        <w:t xml:space="preserve">the first Day of the Month following the </w:t>
      </w:r>
      <w:r w:rsidR="00AA5E8C">
        <w:t>M</w:t>
      </w:r>
      <w:r w:rsidR="00AA5E8C" w:rsidRPr="00D945C0">
        <w:t xml:space="preserve">onth in which </w:t>
      </w:r>
      <w:r w:rsidR="00AA5E8C">
        <w:t>the following Seller’s Conditions</w:t>
      </w:r>
      <w:r w:rsidR="00AA5E8C" w:rsidRPr="00D945C0">
        <w:t xml:space="preserve"> occur</w:t>
      </w:r>
      <w:r w:rsidR="00AA5E8C">
        <w:t xml:space="preserve">, provided, if Seller’s Conditions occur fewer than ten (10) Days prior to the end of a Month, Project COD shall be the first Day of the second Month following the Month in which </w:t>
      </w:r>
      <w:r w:rsidR="00A547BE">
        <w:t xml:space="preserve">the following </w:t>
      </w:r>
      <w:r w:rsidR="00AA5E8C">
        <w:t>Seller’s Conditions occur</w:t>
      </w:r>
      <w:r w:rsidR="00A547BE">
        <w:t>:</w:t>
      </w:r>
    </w:p>
    <w:p w:rsidR="00120D83" w:rsidRDefault="00B15D19" w:rsidP="00B15D19">
      <w:pPr>
        <w:pStyle w:val="HeadingBody2"/>
        <w:ind w:firstLine="1440"/>
      </w:pPr>
      <w:r>
        <w:t>3.2.1.</w:t>
      </w:r>
      <w:r>
        <w:tab/>
        <w:t>Seller's Conditions</w:t>
      </w:r>
    </w:p>
    <w:p w:rsidR="000B6B1D" w:rsidRPr="006E4A39" w:rsidRDefault="00DF02C4" w:rsidP="00DF02C4">
      <w:pPr>
        <w:pStyle w:val="Heading5"/>
      </w:pPr>
      <w:r w:rsidRPr="006E4A39">
        <w:t>Delivery of written certificate from an officer of Seller to Buyer subject to reasonable</w:t>
      </w:r>
      <w:r w:rsidR="00E37AE1">
        <w:t xml:space="preserve"> and prompt</w:t>
      </w:r>
      <w:r w:rsidRPr="006E4A39">
        <w:t xml:space="preserve"> verification by Buyer, that (a) Seller has obtained all Consents necessary to install and operate such </w:t>
      </w:r>
      <w:r w:rsidR="006A1FB1">
        <w:t>Project</w:t>
      </w:r>
      <w:r w:rsidRPr="006E4A39">
        <w:t xml:space="preserve">; (b) Seller has successfully completed all tests required prior to such </w:t>
      </w:r>
      <w:r w:rsidR="006A1FB1">
        <w:t>Project</w:t>
      </w:r>
      <w:r w:rsidRPr="006E4A39">
        <w:t xml:space="preserve"> being placed in service under the engineering, procurement and construction contract entered into by Seller, the Operating Instructions for such </w:t>
      </w:r>
      <w:r w:rsidR="006A1FB1">
        <w:t>Project</w:t>
      </w:r>
      <w:r w:rsidRPr="006E4A39">
        <w:t xml:space="preserve">, and all tests required by the manufacturer(s) of the </w:t>
      </w:r>
      <w:r w:rsidR="003734AF">
        <w:t>Project</w:t>
      </w:r>
      <w:r w:rsidRPr="006E4A39">
        <w:t xml:space="preserve"> components for warranty compliance</w:t>
      </w:r>
      <w:r w:rsidR="00F1756A">
        <w:t>,</w:t>
      </w:r>
      <w:r w:rsidRPr="006E4A39">
        <w:t xml:space="preserve"> except for such testing that is either required by </w:t>
      </w:r>
      <w:r w:rsidR="00C84AF0">
        <w:t>Legal Requirements</w:t>
      </w:r>
      <w:r w:rsidRPr="006E4A39">
        <w:t xml:space="preserve">, or order of a Governmental Authority to be conducted after the </w:t>
      </w:r>
      <w:r w:rsidR="0062597A">
        <w:t xml:space="preserve">Project </w:t>
      </w:r>
      <w:r w:rsidRPr="006E4A39">
        <w:t xml:space="preserve">COD or is customarily performed after </w:t>
      </w:r>
      <w:r w:rsidR="0062597A">
        <w:t>c</w:t>
      </w:r>
      <w:r w:rsidR="0062597A" w:rsidRPr="006E4A39">
        <w:t xml:space="preserve">ommercial </w:t>
      </w:r>
      <w:r w:rsidR="0062597A">
        <w:t>o</w:t>
      </w:r>
      <w:r w:rsidR="0062597A" w:rsidRPr="006E4A39">
        <w:t>peration</w:t>
      </w:r>
      <w:r w:rsidRPr="006E4A39">
        <w:t xml:space="preserve">; (c) such </w:t>
      </w:r>
      <w:r w:rsidR="006A1FB1">
        <w:t>Project</w:t>
      </w:r>
      <w:r w:rsidRPr="006E4A39">
        <w:t xml:space="preserve"> and the Renewable Attributes to be produced thereby meet the </w:t>
      </w:r>
      <w:r w:rsidR="00A758DB">
        <w:t>RPS Program</w:t>
      </w:r>
      <w:r w:rsidRPr="006E4A39">
        <w:t xml:space="preserve"> eligibility rules and requirements as in effect on the Execution Date; (d) Seller has complied with all applicable NYISO Rules (including those for Intermittent Power Resources) relating to the delivery of </w:t>
      </w:r>
      <w:r w:rsidR="00BE54EC">
        <w:t xml:space="preserve">Related Capacity and </w:t>
      </w:r>
      <w:r w:rsidRPr="006E4A39">
        <w:t>Energy</w:t>
      </w:r>
      <w:r w:rsidR="00E23C37">
        <w:t xml:space="preserve">; </w:t>
      </w:r>
      <w:r w:rsidR="004558B9">
        <w:t xml:space="preserve">(e) </w:t>
      </w:r>
      <w:r w:rsidR="004558B9" w:rsidRPr="006E4A39">
        <w:t>Such</w:t>
      </w:r>
      <w:r w:rsidR="004558B9">
        <w:t xml:space="preserve"> Project</w:t>
      </w:r>
      <w:r w:rsidR="004558B9" w:rsidRPr="006E4A39">
        <w:t xml:space="preserve"> has provided Delivered Energy </w:t>
      </w:r>
      <w:r w:rsidR="004558B9">
        <w:t xml:space="preserve">of at least ____ percent (__%) of Project Capacity </w:t>
      </w:r>
      <w:r w:rsidR="004558B9" w:rsidRPr="00C361AE">
        <w:rPr>
          <w:b/>
          <w:i/>
        </w:rPr>
        <w:t>[R</w:t>
      </w:r>
      <w:r w:rsidR="004558B9">
        <w:rPr>
          <w:b/>
          <w:i/>
        </w:rPr>
        <w:t>ESPONDENT TO INSERT]</w:t>
      </w:r>
      <w:r w:rsidR="004558B9">
        <w:t xml:space="preserve">, </w:t>
      </w:r>
      <w:r w:rsidR="004558B9" w:rsidRPr="006E4A39">
        <w:t xml:space="preserve">for at least a minimum of four </w:t>
      </w:r>
      <w:r w:rsidR="004558B9">
        <w:t xml:space="preserve">(4) </w:t>
      </w:r>
      <w:r w:rsidR="004558B9" w:rsidRPr="006E4A39">
        <w:t>hours during a test period of continuous</w:t>
      </w:r>
      <w:r w:rsidR="004558B9">
        <w:t xml:space="preserve"> operation</w:t>
      </w:r>
      <w:r w:rsidR="004558B9" w:rsidRPr="006E4A39">
        <w:t>;</w:t>
      </w:r>
      <w:r w:rsidR="004558B9">
        <w:t xml:space="preserve"> and </w:t>
      </w:r>
      <w:r w:rsidR="00E23C37">
        <w:t>(</w:t>
      </w:r>
      <w:r w:rsidR="004558B9">
        <w:t>f</w:t>
      </w:r>
      <w:r w:rsidR="00E23C37">
        <w:t xml:space="preserve">) </w:t>
      </w:r>
      <w:r w:rsidR="00E23C37" w:rsidRPr="006E4A39">
        <w:t xml:space="preserve">such </w:t>
      </w:r>
      <w:r w:rsidR="00E23C37">
        <w:t>Project</w:t>
      </w:r>
      <w:r w:rsidR="00E23C37" w:rsidRPr="006E4A39">
        <w:t xml:space="preserve"> is capable of operation in accordance with </w:t>
      </w:r>
      <w:r w:rsidR="00E23C37">
        <w:t>Prudent Utility</w:t>
      </w:r>
      <w:r w:rsidR="00E23C37" w:rsidRPr="006E4A39">
        <w:t xml:space="preserve"> Practices, </w:t>
      </w:r>
      <w:r w:rsidR="00A63091" w:rsidRPr="00C40C92">
        <w:t>all Legal Requirements</w:t>
      </w:r>
      <w:r w:rsidR="00E23C37" w:rsidRPr="00C40C92">
        <w:t>,</w:t>
      </w:r>
      <w:r w:rsidR="00E23C37" w:rsidRPr="006E4A39">
        <w:t xml:space="preserve"> and all equipment manufacturers</w:t>
      </w:r>
      <w:r w:rsidR="00E23C37">
        <w:t>’</w:t>
      </w:r>
      <w:r w:rsidR="00E23C37" w:rsidRPr="006E4A39">
        <w:t xml:space="preserve"> instruction manuals and warranties;</w:t>
      </w:r>
    </w:p>
    <w:p w:rsidR="000B6B1D" w:rsidRPr="006E4A39" w:rsidRDefault="00DF02C4" w:rsidP="00DF02C4">
      <w:pPr>
        <w:pStyle w:val="Heading5"/>
      </w:pPr>
      <w:r w:rsidRPr="006E4A39">
        <w:t>Delivery by Seller to Buyer</w:t>
      </w:r>
      <w:r w:rsidRPr="006E4A39">
        <w:rPr>
          <w:b/>
          <w:bCs/>
        </w:rPr>
        <w:t xml:space="preserve"> </w:t>
      </w:r>
      <w:r w:rsidRPr="006E4A39">
        <w:t xml:space="preserve">of certificates of insurance coverage or proof of insurance policies, as required pursuant to Article 11 and </w:t>
      </w:r>
      <w:r w:rsidRPr="00267BC4">
        <w:rPr>
          <w:u w:val="single"/>
        </w:rPr>
        <w:t xml:space="preserve">Exhibit </w:t>
      </w:r>
      <w:r w:rsidR="00780D90">
        <w:rPr>
          <w:u w:val="single"/>
        </w:rPr>
        <w:t>G</w:t>
      </w:r>
      <w:r w:rsidRPr="006E4A39">
        <w:t xml:space="preserve"> of this Agreement;</w:t>
      </w:r>
    </w:p>
    <w:p w:rsidR="000B6B1D" w:rsidRPr="006E4A39" w:rsidRDefault="00DF02C4" w:rsidP="00DF02C4">
      <w:pPr>
        <w:pStyle w:val="Heading5"/>
      </w:pPr>
      <w:r w:rsidRPr="006E4A39">
        <w:t xml:space="preserve">(a) Such </w:t>
      </w:r>
      <w:r w:rsidR="00624F2B">
        <w:t>Project</w:t>
      </w:r>
      <w:r w:rsidRPr="006E4A39">
        <w:t xml:space="preserve"> has been interconnected with Connecting Transmission Owner</w:t>
      </w:r>
      <w:r>
        <w:t>’</w:t>
      </w:r>
      <w:r w:rsidRPr="006E4A39">
        <w:t xml:space="preserve">s Electrical System, and (b) Seller has executed the Interconnection Agreement for the </w:t>
      </w:r>
      <w:r w:rsidR="003734AF">
        <w:t>Project</w:t>
      </w:r>
      <w:r w:rsidRPr="006E4A39">
        <w:t xml:space="preserve"> in substantially the form of </w:t>
      </w:r>
      <w:r w:rsidRPr="00267BC4">
        <w:rPr>
          <w:u w:val="single"/>
        </w:rPr>
        <w:t xml:space="preserve">Exhibit </w:t>
      </w:r>
      <w:r w:rsidR="00780D90">
        <w:rPr>
          <w:u w:val="single"/>
        </w:rPr>
        <w:t>L</w:t>
      </w:r>
      <w:r w:rsidRPr="006E4A39">
        <w:t xml:space="preserve"> hereto, providing for a term commencing on or before </w:t>
      </w:r>
      <w:r w:rsidR="0062597A">
        <w:t>the Project</w:t>
      </w:r>
      <w:r w:rsidR="0062597A" w:rsidRPr="006E4A39">
        <w:t xml:space="preserve"> </w:t>
      </w:r>
      <w:r w:rsidRPr="006E4A39">
        <w:t>COD and ending no earlier than the last day of the Term and has used commercially reasonable efforts to obtain NYISO execution of the Interconnection Agreement;</w:t>
      </w:r>
    </w:p>
    <w:p w:rsidR="000B6B1D" w:rsidRPr="006E4A39" w:rsidRDefault="00DF02C4" w:rsidP="00DF02C4">
      <w:pPr>
        <w:pStyle w:val="Heading5"/>
      </w:pPr>
      <w:r w:rsidRPr="006E4A39">
        <w:t>Written notice by Seller to Buyer that the Operating Instructions</w:t>
      </w:r>
      <w:r w:rsidR="00750A7A">
        <w:t xml:space="preserve"> have been completed with respect to</w:t>
      </w:r>
      <w:r w:rsidRPr="006E4A39">
        <w:t xml:space="preserve"> the </w:t>
      </w:r>
      <w:r w:rsidR="00624F2B">
        <w:t>Project</w:t>
      </w:r>
      <w:r w:rsidR="00E37AE1">
        <w:t>;</w:t>
      </w:r>
    </w:p>
    <w:p w:rsidR="000B6B1D" w:rsidRPr="006E4A39" w:rsidRDefault="00DF02C4" w:rsidP="00DF02C4">
      <w:pPr>
        <w:pStyle w:val="Heading5"/>
      </w:pPr>
      <w:r w:rsidRPr="006E4A39">
        <w:lastRenderedPageBreak/>
        <w:t>Such</w:t>
      </w:r>
      <w:r w:rsidR="00624F2B">
        <w:t xml:space="preserve"> Project</w:t>
      </w:r>
      <w:r w:rsidRPr="006E4A39">
        <w:t xml:space="preserve"> </w:t>
      </w:r>
      <w:r w:rsidR="004558B9">
        <w:t xml:space="preserve">is capable of </w:t>
      </w:r>
      <w:r w:rsidRPr="006E4A39">
        <w:t>provid</w:t>
      </w:r>
      <w:r w:rsidR="004558B9">
        <w:t xml:space="preserve">ing Contract Capacity </w:t>
      </w:r>
      <w:r w:rsidR="00972AF3">
        <w:t xml:space="preserve">of at least </w:t>
      </w:r>
      <w:r w:rsidR="00B15D19">
        <w:t>eighty percent (</w:t>
      </w:r>
      <w:r w:rsidR="004558B9">
        <w:t>80</w:t>
      </w:r>
      <w:r w:rsidR="00FD1B2D">
        <w:t xml:space="preserve"> %</w:t>
      </w:r>
      <w:r w:rsidR="00B15D19">
        <w:t>)</w:t>
      </w:r>
      <w:r w:rsidR="00FD1B2D">
        <w:t xml:space="preserve"> of Project Capacity</w:t>
      </w:r>
      <w:r w:rsidRPr="006E4A39">
        <w:t>;</w:t>
      </w:r>
    </w:p>
    <w:p w:rsidR="000B6B1D" w:rsidRPr="006E4A39" w:rsidRDefault="00DF02C4" w:rsidP="00DF02C4">
      <w:pPr>
        <w:pStyle w:val="Heading5"/>
      </w:pPr>
      <w:r w:rsidRPr="006E4A39">
        <w:t>An independent professional engineer</w:t>
      </w:r>
      <w:r>
        <w:t>’</w:t>
      </w:r>
      <w:r w:rsidRPr="006E4A39">
        <w:t xml:space="preserve">s certification (subject to customary qualifications, assumptions and exceptions) has been obtained by Seller and provided to Buyer stating that such </w:t>
      </w:r>
      <w:r w:rsidR="00624F2B">
        <w:t>Project</w:t>
      </w:r>
      <w:r w:rsidRPr="006E4A39">
        <w:t xml:space="preserve"> has been completed in accordance with manufacturers</w:t>
      </w:r>
      <w:r w:rsidR="00F1756A">
        <w:t>’</w:t>
      </w:r>
      <w:r w:rsidRPr="006E4A39">
        <w:t xml:space="preserve"> specifications in all material respects (excepting punch list items that do not materially and adversely affect the ability of such </w:t>
      </w:r>
      <w:r w:rsidR="00624F2B">
        <w:t>Project</w:t>
      </w:r>
      <w:r w:rsidRPr="006E4A39">
        <w:t xml:space="preserve"> to </w:t>
      </w:r>
      <w:r>
        <w:t xml:space="preserve">provide </w:t>
      </w:r>
      <w:r w:rsidR="00E23C37">
        <w:t>the Contract</w:t>
      </w:r>
      <w:r w:rsidRPr="006E4A39">
        <w:t xml:space="preserve"> Capacity consistent with the design capacity thereof and operate as intended hereunder) in accordance with this Agreement;</w:t>
      </w:r>
      <w:r w:rsidR="00E23C37">
        <w:t xml:space="preserve"> and</w:t>
      </w:r>
    </w:p>
    <w:p w:rsidR="000B6B1D" w:rsidRPr="006E4A39" w:rsidRDefault="00DF02C4" w:rsidP="00DF02C4">
      <w:pPr>
        <w:pStyle w:val="Heading5"/>
      </w:pPr>
      <w:r w:rsidRPr="006E4A39">
        <w:t xml:space="preserve">Seller has made all arrangements and executed all agreements, including any necessary easements </w:t>
      </w:r>
      <w:r>
        <w:t xml:space="preserve">or licenses </w:t>
      </w:r>
      <w:r w:rsidRPr="006E4A39">
        <w:t xml:space="preserve">to effectuate Site </w:t>
      </w:r>
      <w:r w:rsidR="00AF199A">
        <w:t>C</w:t>
      </w:r>
      <w:r w:rsidRPr="006E4A39">
        <w:t xml:space="preserve">ontrol required to deliver the Energy from the </w:t>
      </w:r>
      <w:r w:rsidR="003734AF">
        <w:t>Project</w:t>
      </w:r>
      <w:r w:rsidRPr="006E4A39">
        <w:t xml:space="preserve"> to the Delivery Point in accordance with the provisions of this Agreement</w:t>
      </w:r>
      <w:r w:rsidR="00E23C37">
        <w:t>.</w:t>
      </w:r>
    </w:p>
    <w:p w:rsidR="00AA5E8C" w:rsidRDefault="004558B9" w:rsidP="00E60B8C">
      <w:pPr>
        <w:pStyle w:val="Heading3"/>
        <w:keepNext w:val="0"/>
      </w:pPr>
      <w:r>
        <w:t>Progress Reports</w:t>
      </w:r>
    </w:p>
    <w:p w:rsidR="00AA5E8C" w:rsidRPr="0062597A" w:rsidRDefault="00AA5E8C" w:rsidP="00E60B8C">
      <w:pPr>
        <w:pStyle w:val="HeadingBody3"/>
      </w:pPr>
      <w:r w:rsidRPr="0062597A">
        <w:t>Seller shall notify Buyer immediately of any events which may reasonably be expected to adversely affect Seller’s ability to achieve Project COD by the Project COD Target Date.  Within ten (10) Days after the end of each Month during the construction phase of the Project, Seller shall deliver a written report to Buyer describing the progress of construction of the Project, including any events of material significance to Seller’s ability to meet the Project COD Target Date.</w:t>
      </w:r>
    </w:p>
    <w:p w:rsidR="0062597A" w:rsidRDefault="00AA5E8C" w:rsidP="003E6336">
      <w:pPr>
        <w:pStyle w:val="Heading3"/>
        <w:rPr>
          <w:rFonts w:eastAsia="SimSun"/>
        </w:rPr>
      </w:pPr>
      <w:r>
        <w:rPr>
          <w:rFonts w:eastAsia="SimSun"/>
        </w:rPr>
        <w:t>Extension of Project COD Target Date</w:t>
      </w:r>
    </w:p>
    <w:p w:rsidR="00AA5E8C" w:rsidRPr="0062597A" w:rsidRDefault="00AA5E8C" w:rsidP="00E60B8C">
      <w:pPr>
        <w:pStyle w:val="HeadingBody3"/>
        <w:rPr>
          <w:color w:val="000000"/>
        </w:rPr>
      </w:pPr>
      <w:r w:rsidRPr="0062597A">
        <w:rPr>
          <w:rFonts w:eastAsia="SimSun"/>
        </w:rPr>
        <w:t>The Project COD Target Date shall be extended day-for-day for each Excused Failure Day.</w:t>
      </w:r>
      <w:r w:rsidRPr="0062597A" w:rsidDel="00A218F0">
        <w:rPr>
          <w:rFonts w:eastAsia="SimSun"/>
        </w:rPr>
        <w:t xml:space="preserve"> </w:t>
      </w:r>
      <w:r w:rsidR="00B15D19" w:rsidRPr="0062597A">
        <w:rPr>
          <w:rFonts w:eastAsia="SimSun"/>
        </w:rPr>
        <w:t xml:space="preserve"> </w:t>
      </w:r>
      <w:r w:rsidRPr="0062597A">
        <w:rPr>
          <w:rFonts w:eastAsia="SimSun"/>
        </w:rPr>
        <w:t xml:space="preserve">For the avoidance of doubt, any </w:t>
      </w:r>
      <w:r w:rsidR="00B15D19" w:rsidRPr="0062597A">
        <w:rPr>
          <w:rFonts w:eastAsia="SimSun"/>
        </w:rPr>
        <w:t xml:space="preserve">one </w:t>
      </w:r>
      <w:r w:rsidRPr="0062597A">
        <w:rPr>
          <w:rFonts w:eastAsia="SimSun"/>
        </w:rPr>
        <w:t xml:space="preserve">Day </w:t>
      </w:r>
      <w:r w:rsidR="00B15D19" w:rsidRPr="0062597A">
        <w:rPr>
          <w:rFonts w:eastAsia="SimSun"/>
        </w:rPr>
        <w:t xml:space="preserve">on which the conditions for an Excused Failure Day occur </w:t>
      </w:r>
      <w:r w:rsidRPr="0062597A">
        <w:rPr>
          <w:rFonts w:eastAsia="SimSun"/>
        </w:rPr>
        <w:t xml:space="preserve">shall count as only one </w:t>
      </w:r>
      <w:r w:rsidR="00B15D19" w:rsidRPr="0062597A">
        <w:rPr>
          <w:rFonts w:eastAsia="SimSun"/>
        </w:rPr>
        <w:t xml:space="preserve">Excused Failure </w:t>
      </w:r>
      <w:r w:rsidRPr="0062597A">
        <w:rPr>
          <w:rFonts w:eastAsia="SimSun"/>
        </w:rPr>
        <w:t>Day</w:t>
      </w:r>
      <w:r w:rsidR="00B15D19" w:rsidRPr="0062597A">
        <w:rPr>
          <w:rFonts w:eastAsia="SimSun"/>
        </w:rPr>
        <w:t>, regardless of the nature of such circumstances</w:t>
      </w:r>
      <w:r w:rsidRPr="0062597A">
        <w:rPr>
          <w:rFonts w:eastAsia="SimSun"/>
        </w:rPr>
        <w:t>.</w:t>
      </w:r>
    </w:p>
    <w:p w:rsidR="000B6B1D" w:rsidRPr="006E4A39" w:rsidRDefault="00DF02C4" w:rsidP="00DF02C4">
      <w:pPr>
        <w:pStyle w:val="Heading2"/>
      </w:pPr>
      <w:bookmarkStart w:id="12" w:name="_Toc375310776"/>
      <w:r w:rsidRPr="006E4A39">
        <w:t>COD Liquidated Damages</w:t>
      </w:r>
      <w:bookmarkEnd w:id="12"/>
    </w:p>
    <w:p w:rsidR="003D4896" w:rsidRDefault="003D4896" w:rsidP="003D4896">
      <w:pPr>
        <w:pStyle w:val="Heading3"/>
        <w:tabs>
          <w:tab w:val="clear" w:pos="2232"/>
          <w:tab w:val="num" w:pos="2160"/>
        </w:tabs>
        <w:spacing w:after="0"/>
        <w:ind w:left="1440" w:firstLine="0"/>
        <w:rPr>
          <w:u w:val="none"/>
        </w:rPr>
      </w:pPr>
      <w:r w:rsidRPr="003D4896">
        <w:rPr>
          <w:u w:val="none"/>
        </w:rPr>
        <w:t>(i)</w:t>
      </w:r>
      <w:r w:rsidRPr="003D4896">
        <w:rPr>
          <w:u w:val="none"/>
        </w:rPr>
        <w:tab/>
      </w:r>
      <w:r w:rsidR="006D5A83" w:rsidRPr="003D4896">
        <w:rPr>
          <w:u w:val="none"/>
        </w:rPr>
        <w:t>I</w:t>
      </w:r>
      <w:r w:rsidR="00DF02C4" w:rsidRPr="003D4896">
        <w:rPr>
          <w:u w:val="none"/>
        </w:rPr>
        <w:t>f Seller does not achieve</w:t>
      </w:r>
      <w:r w:rsidR="00561286" w:rsidRPr="003D4896">
        <w:rPr>
          <w:u w:val="none"/>
        </w:rPr>
        <w:t xml:space="preserve"> Project COD by the </w:t>
      </w:r>
      <w:r w:rsidR="00DF02C4" w:rsidRPr="003D4896">
        <w:rPr>
          <w:u w:val="none"/>
        </w:rPr>
        <w:t xml:space="preserve">Project COD Target Date, </w:t>
      </w:r>
      <w:r w:rsidR="00972AF3" w:rsidRPr="003D4896">
        <w:rPr>
          <w:u w:val="none"/>
        </w:rPr>
        <w:t xml:space="preserve">Buyer may terminate the Agreement in accordance with </w:t>
      </w:r>
      <w:r w:rsidR="000E6D83" w:rsidRPr="003D4896">
        <w:rPr>
          <w:u w:val="none"/>
        </w:rPr>
        <w:t>Section</w:t>
      </w:r>
      <w:r w:rsidR="00972AF3" w:rsidRPr="003D4896">
        <w:rPr>
          <w:u w:val="none"/>
        </w:rPr>
        <w:t xml:space="preserve"> 2.3.4 and </w:t>
      </w:r>
      <w:r w:rsidR="00DF02C4" w:rsidRPr="003D4896">
        <w:rPr>
          <w:u w:val="none"/>
        </w:rPr>
        <w:t xml:space="preserve">Seller shall pay to </w:t>
      </w:r>
      <w:r w:rsidR="00DF02C4" w:rsidRPr="003D4896">
        <w:rPr>
          <w:color w:val="000000"/>
          <w:u w:val="none"/>
        </w:rPr>
        <w:t xml:space="preserve">Buyer as liquidated damages the amount of </w:t>
      </w:r>
      <w:r w:rsidR="00972AF3" w:rsidRPr="003D4896">
        <w:rPr>
          <w:color w:val="000000"/>
          <w:u w:val="none"/>
        </w:rPr>
        <w:t xml:space="preserve">$600,000 </w:t>
      </w:r>
      <w:r w:rsidR="00183815" w:rsidRPr="003D4896">
        <w:rPr>
          <w:color w:val="000000"/>
          <w:u w:val="none"/>
        </w:rPr>
        <w:t>multiplied</w:t>
      </w:r>
      <w:r w:rsidR="00972AF3" w:rsidRPr="003D4896">
        <w:rPr>
          <w:color w:val="000000"/>
          <w:u w:val="none"/>
        </w:rPr>
        <w:t xml:space="preserve"> by the Project Capacity </w:t>
      </w:r>
      <w:r w:rsidR="00DF02C4" w:rsidRPr="003D4896">
        <w:rPr>
          <w:color w:val="000000"/>
          <w:u w:val="none"/>
        </w:rPr>
        <w:t>(“COD Liquidated Damages”)</w:t>
      </w:r>
      <w:r w:rsidR="00DF02C4" w:rsidRPr="003D4896">
        <w:rPr>
          <w:u w:val="none"/>
        </w:rPr>
        <w:t>.</w:t>
      </w:r>
    </w:p>
    <w:p w:rsidR="003D4896" w:rsidRPr="003D4896" w:rsidRDefault="003D4896" w:rsidP="003D4896">
      <w:pPr>
        <w:pStyle w:val="BodyText"/>
        <w:spacing w:after="0"/>
      </w:pPr>
    </w:p>
    <w:p w:rsidR="000B6B1D" w:rsidRPr="006E4A39" w:rsidRDefault="003D4896" w:rsidP="003D4896">
      <w:pPr>
        <w:pStyle w:val="Heading5"/>
        <w:numPr>
          <w:ilvl w:val="0"/>
          <w:numId w:val="0"/>
        </w:numPr>
        <w:ind w:left="1440" w:firstLine="720"/>
      </w:pPr>
      <w:r>
        <w:rPr>
          <w:color w:val="000000"/>
        </w:rPr>
        <w:t>(ii)</w:t>
      </w:r>
      <w:r>
        <w:rPr>
          <w:color w:val="000000"/>
        </w:rPr>
        <w:tab/>
      </w:r>
      <w:r w:rsidR="00DF02C4" w:rsidRPr="006E4A39">
        <w:rPr>
          <w:color w:val="000000"/>
        </w:rPr>
        <w:t>Buyer</w:t>
      </w:r>
      <w:r w:rsidR="00DF02C4">
        <w:rPr>
          <w:color w:val="000000"/>
        </w:rPr>
        <w:t>’</w:t>
      </w:r>
      <w:r w:rsidR="00DF02C4" w:rsidRPr="006E4A39">
        <w:rPr>
          <w:color w:val="000000"/>
        </w:rPr>
        <w:t xml:space="preserve">s </w:t>
      </w:r>
      <w:r w:rsidR="00C361AE" w:rsidRPr="00C361AE">
        <w:rPr>
          <w:color w:val="000000"/>
        </w:rPr>
        <w:t>termination rights</w:t>
      </w:r>
      <w:r w:rsidR="00561286">
        <w:rPr>
          <w:color w:val="000000"/>
        </w:rPr>
        <w:t xml:space="preserve"> set forth</w:t>
      </w:r>
      <w:r w:rsidR="00DF02C4" w:rsidRPr="006E4A39">
        <w:t xml:space="preserve"> </w:t>
      </w:r>
      <w:r w:rsidR="00DF02C4" w:rsidRPr="006E4A39">
        <w:rPr>
          <w:color w:val="000000"/>
        </w:rPr>
        <w:t xml:space="preserve">in </w:t>
      </w:r>
      <w:r w:rsidR="000E6D83">
        <w:t>Section</w:t>
      </w:r>
      <w:r w:rsidR="00DF02C4" w:rsidRPr="006E4A39">
        <w:t xml:space="preserve"> 2.3 and</w:t>
      </w:r>
      <w:r w:rsidR="00CD2882">
        <w:t>/or</w:t>
      </w:r>
      <w:r w:rsidR="00DF02C4" w:rsidRPr="006E4A39">
        <w:t xml:space="preserve"> liquidated damages payable under </w:t>
      </w:r>
      <w:r w:rsidR="000E6D83">
        <w:t>Section</w:t>
      </w:r>
      <w:r w:rsidR="00DF02C4" w:rsidRPr="006E4A39">
        <w:t xml:space="preserve"> 3.</w:t>
      </w:r>
      <w:r w:rsidR="00561286">
        <w:t>3</w:t>
      </w:r>
      <w:r w:rsidR="00DF02C4" w:rsidRPr="006E4A39">
        <w:t xml:space="preserve">.1 shall be the sole remedies if Seller fails to achieve </w:t>
      </w:r>
      <w:r w:rsidR="00561286">
        <w:t>Project COD b</w:t>
      </w:r>
      <w:r w:rsidR="00DF02C4" w:rsidRPr="006E4A39">
        <w:t>y the Project COD Target Date</w:t>
      </w:r>
      <w:r w:rsidR="003B688D">
        <w:t>,</w:t>
      </w:r>
      <w:r w:rsidR="003B688D" w:rsidRPr="003B688D">
        <w:t xml:space="preserve"> </w:t>
      </w:r>
      <w:r w:rsidR="003102E3">
        <w:t>provided, however, that</w:t>
      </w:r>
      <w:r w:rsidR="003B688D" w:rsidRPr="00383254">
        <w:t xml:space="preserve"> </w:t>
      </w:r>
      <w:r w:rsidR="003B688D">
        <w:t xml:space="preserve">if </w:t>
      </w:r>
      <w:r w:rsidR="003B688D" w:rsidRPr="00383254">
        <w:t xml:space="preserve">a Seller Event of Default has occurred, </w:t>
      </w:r>
      <w:r w:rsidR="003B688D">
        <w:t xml:space="preserve">then in addition to the foregoing remedies, </w:t>
      </w:r>
      <w:r w:rsidR="003B688D" w:rsidRPr="00383254">
        <w:t xml:space="preserve">Buyer may </w:t>
      </w:r>
      <w:r w:rsidR="003B688D">
        <w:t xml:space="preserve">also </w:t>
      </w:r>
      <w:r w:rsidR="003B688D" w:rsidRPr="00383254">
        <w:t xml:space="preserve">pursue its remedies pursuant to </w:t>
      </w:r>
      <w:r w:rsidR="003B688D">
        <w:t>Section</w:t>
      </w:r>
      <w:r w:rsidR="003B688D" w:rsidRPr="00383254">
        <w:t>s 6.3 and 6.4.</w:t>
      </w:r>
    </w:p>
    <w:p w:rsidR="000B6B1D" w:rsidRPr="006E4A39" w:rsidRDefault="009533EF" w:rsidP="003F0559">
      <w:pPr>
        <w:pStyle w:val="HeadingBody3"/>
      </w:pPr>
      <w:r w:rsidRPr="003F0559">
        <w:lastRenderedPageBreak/>
        <w:fldChar w:fldCharType="begin"/>
      </w:r>
      <w:r w:rsidR="003F0559" w:rsidRPr="003F0559">
        <w:instrText xml:space="preserve"> LISTNUM \L3 </w:instrText>
      </w:r>
      <w:r w:rsidRPr="003F0559">
        <w:fldChar w:fldCharType="end"/>
      </w:r>
      <w:r w:rsidR="003F0559" w:rsidRPr="003F0559">
        <w:tab/>
      </w:r>
      <w:r w:rsidR="00DF02C4" w:rsidRPr="006E4A39">
        <w:t xml:space="preserve">Liquidated damages due under </w:t>
      </w:r>
      <w:r w:rsidR="000E6D83">
        <w:t>Section</w:t>
      </w:r>
      <w:r w:rsidR="00DF02C4" w:rsidRPr="006E4A39">
        <w:t xml:space="preserve"> 3.</w:t>
      </w:r>
      <w:r w:rsidR="00561286">
        <w:t>3</w:t>
      </w:r>
      <w:r w:rsidR="00DF02C4" w:rsidRPr="006E4A39">
        <w:t>.1 will be paid by Seller to Buyer pursuant to the provisions of Article 7.</w:t>
      </w:r>
    </w:p>
    <w:p w:rsidR="000B6B1D" w:rsidRPr="006E4A39" w:rsidRDefault="00DF02C4" w:rsidP="00DF02C4">
      <w:pPr>
        <w:pStyle w:val="Heading2"/>
      </w:pPr>
      <w:bookmarkStart w:id="13" w:name="_Toc375310777"/>
      <w:r w:rsidRPr="006E4A39">
        <w:t>Buyer</w:t>
      </w:r>
      <w:r>
        <w:t>’</w:t>
      </w:r>
      <w:r w:rsidR="00481D88">
        <w:t xml:space="preserve">s Resale of </w:t>
      </w:r>
      <w:r w:rsidRPr="006E4A39">
        <w:t>Products</w:t>
      </w:r>
      <w:bookmarkEnd w:id="13"/>
    </w:p>
    <w:p w:rsidR="000B6B1D" w:rsidRPr="006E4A39" w:rsidRDefault="000B6B1D" w:rsidP="003F0559">
      <w:pPr>
        <w:pStyle w:val="HeadingBody2"/>
      </w:pPr>
      <w:r w:rsidRPr="006E4A39">
        <w:t>Buyer shall</w:t>
      </w:r>
      <w:r w:rsidR="00481D88">
        <w:t xml:space="preserve"> be free to use or resell </w:t>
      </w:r>
      <w:r w:rsidRPr="006E4A39">
        <w:t xml:space="preserve">Products </w:t>
      </w:r>
      <w:r>
        <w:t xml:space="preserve">and Related Capacity </w:t>
      </w:r>
      <w:r w:rsidRPr="006E4A39">
        <w:t>without restriction and to retain all proceeds from any such sales.</w:t>
      </w:r>
    </w:p>
    <w:p w:rsidR="000B6B1D" w:rsidRPr="006E4A39" w:rsidRDefault="00DF02C4" w:rsidP="00DF02C4">
      <w:pPr>
        <w:pStyle w:val="Heading2"/>
      </w:pPr>
      <w:bookmarkStart w:id="14" w:name="_Toc375310778"/>
      <w:r w:rsidRPr="006E4A39">
        <w:t>Good and Marketable Title; No Encumbrances</w:t>
      </w:r>
      <w:bookmarkEnd w:id="14"/>
    </w:p>
    <w:p w:rsidR="000B6B1D" w:rsidRPr="006E4A39" w:rsidRDefault="000B6B1D" w:rsidP="003F0559">
      <w:pPr>
        <w:pStyle w:val="HeadingBody2"/>
      </w:pPr>
      <w:r w:rsidRPr="006E4A39">
        <w:t>At the time of any assignment, delivery or conveyance by Seller to Buyer of the Renewable Attributes as to which right and title is to be transferred to Buyer under this Agreement, (i) the Seller shall have good and marketable title to such Renewable Attributes, (ii) all such Renewable Attributes shall be free and clear of all liens, judgments, encumbrances and restrictions created by or on behalf of Seller or any party claiming through Seller, and (iii) all such Renewable Attributes shall not have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 or any voluntary renewable program or standard; provided that Buyer shall have no continuing obligation with respect to such Renewable Attributes after any assignment, delivery or conveyance by Seller to Buyer of such Renewable Attributes.</w:t>
      </w:r>
    </w:p>
    <w:p w:rsidR="000B6B1D" w:rsidRPr="006E4A39" w:rsidRDefault="00DF02C4" w:rsidP="00DF02C4">
      <w:pPr>
        <w:pStyle w:val="Heading2"/>
      </w:pPr>
      <w:bookmarkStart w:id="15" w:name="_Toc375310779"/>
      <w:r w:rsidRPr="006E4A39">
        <w:t>Seller</w:t>
      </w:r>
      <w:r>
        <w:t>’</w:t>
      </w:r>
      <w:r w:rsidRPr="006E4A39">
        <w:t>s Responsibility Related to Renewable Attributes</w:t>
      </w:r>
      <w:bookmarkEnd w:id="15"/>
    </w:p>
    <w:p w:rsidR="000B6B1D" w:rsidRPr="006E4A39" w:rsidRDefault="000B6B1D" w:rsidP="003F0559">
      <w:pPr>
        <w:pStyle w:val="HeadingBody2"/>
      </w:pPr>
      <w:r w:rsidRPr="006E4A39">
        <w:t xml:space="preserve">In the event that Seller is required to apply for or take any action under any emission-trading or </w:t>
      </w:r>
      <w:r w:rsidR="004C659D">
        <w:t xml:space="preserve">any </w:t>
      </w:r>
      <w:r w:rsidRPr="006E4A39">
        <w:t xml:space="preserve">other regime other than the </w:t>
      </w:r>
      <w:r w:rsidR="005C06A9">
        <w:t>RPS Program</w:t>
      </w:r>
      <w:r w:rsidRPr="006E4A39">
        <w:t xml:space="preserve"> in order to secure a claim, title, ownership, or rights of any type, nature or sort to any Renewable Attributes associated with Delivered Energy, or any certification, registration, verification or other memorializations of the creation of such Renewable Attributes by the </w:t>
      </w:r>
      <w:r w:rsidR="003734AF">
        <w:t>Project</w:t>
      </w:r>
      <w:r w:rsidRPr="006E4A39">
        <w:t xml:space="preserve"> to which Seller may be entitled (</w:t>
      </w:r>
      <w:r>
        <w:t>“</w:t>
      </w:r>
      <w:r w:rsidRPr="006E4A39">
        <w:t>Title</w:t>
      </w:r>
      <w:r>
        <w:t>”</w:t>
      </w:r>
      <w:r w:rsidRPr="006E4A39">
        <w:t>), Seller shall make good faith and commercially reasonable efforts to (i) take all actions necessary to apply for and secure such Title, to the maximum extent to which Seller is entitled; (ii) provide Buyer with evidence of taking such action; and (iii) transfer such Title to Buyer whenever so secured.</w:t>
      </w:r>
    </w:p>
    <w:p w:rsidR="000B6B1D" w:rsidRPr="006E4A39" w:rsidRDefault="00DF02C4" w:rsidP="00DF02C4">
      <w:pPr>
        <w:pStyle w:val="Heading2"/>
      </w:pPr>
      <w:bookmarkStart w:id="16" w:name="_Toc375310780"/>
      <w:r w:rsidRPr="006E4A39">
        <w:t>Future Renewable Attributes</w:t>
      </w:r>
      <w:bookmarkEnd w:id="16"/>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 xml:space="preserve">The Parties acknowledge and agree that as of the Effective Date Seller is committing to furnish to Buyer and Buyer is committing to accept all available Renewable Attributes, but the presently-available Renewable Attributes include only the RECs related to the </w:t>
      </w:r>
      <w:r w:rsidR="005C06A9">
        <w:t>RPS Program</w:t>
      </w:r>
      <w:r w:rsidR="00DF02C4" w:rsidRPr="006E4A39">
        <w:t>; however, Future Renewable Attributes may be recognized by a Governmental Authority after the Execution Date.  In such event, such Future Renewable Attributes shall be transferred by Seller and accepted by Buyer pursuant to the terms and conditions set forth in this Agreement at no increase in the Contract Price.</w:t>
      </w:r>
    </w:p>
    <w:p w:rsidR="000B6B1D" w:rsidRPr="006E4A39" w:rsidRDefault="009533EF" w:rsidP="003F0559">
      <w:pPr>
        <w:pStyle w:val="HeadingBody3"/>
      </w:pPr>
      <w:r w:rsidRPr="003F0559">
        <w:lastRenderedPageBreak/>
        <w:fldChar w:fldCharType="begin"/>
      </w:r>
      <w:r w:rsidR="003F0559" w:rsidRPr="003F0559">
        <w:instrText xml:space="preserve"> LISTNUM \L3 </w:instrText>
      </w:r>
      <w:r w:rsidRPr="003F0559">
        <w:fldChar w:fldCharType="end"/>
      </w:r>
      <w:r w:rsidR="003F0559" w:rsidRPr="003F0559">
        <w:tab/>
      </w:r>
      <w:r w:rsidR="00DF02C4" w:rsidRPr="006E4A39">
        <w:t>The Parties agree to cooperate in good faith with respect to the development of further agreements and documentation necessary to effectuate the transfer and receipt of such Future Renewable Attributes prior to any such transfer and receipt, including agreement with respect to appropriate transfer, receipt, delivery and risk of loss mechanisms; provided that the Parties acknowledge and agree that such terms are not intended to alter the other material terms of this Agreement.</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Seller sha</w:t>
      </w:r>
      <w:r w:rsidR="00DF02C4" w:rsidRPr="003F0559">
        <w:rPr>
          <w:rStyle w:val="HeadingBody3Char"/>
        </w:rPr>
        <w:t>l</w:t>
      </w:r>
      <w:r w:rsidR="00DF02C4" w:rsidRPr="006E4A39">
        <w:t>l not sell, transfer or pledge Future Renewable Attributes to any Person other than Buyer.</w:t>
      </w:r>
    </w:p>
    <w:p w:rsidR="000B6B1D" w:rsidRPr="006E4A39" w:rsidRDefault="00DF02C4" w:rsidP="00DF02C4">
      <w:pPr>
        <w:pStyle w:val="Heading2"/>
      </w:pPr>
      <w:bookmarkStart w:id="17" w:name="_Toc375310781"/>
      <w:r w:rsidRPr="006E4A39">
        <w:t>Buyer</w:t>
      </w:r>
      <w:r>
        <w:t>’</w:t>
      </w:r>
      <w:r w:rsidRPr="006E4A39">
        <w:t xml:space="preserve">s Obligation Under the </w:t>
      </w:r>
      <w:r w:rsidR="005C06A9">
        <w:t>RPS Program</w:t>
      </w:r>
      <w:bookmarkEnd w:id="17"/>
    </w:p>
    <w:p w:rsidR="000B6B1D" w:rsidRPr="006E4A39" w:rsidRDefault="000B6B1D" w:rsidP="003F0559">
      <w:pPr>
        <w:pStyle w:val="HeadingBody2"/>
      </w:pPr>
      <w:r w:rsidRPr="006E4A39">
        <w:t>Buyer</w:t>
      </w:r>
      <w:r>
        <w:t>’</w:t>
      </w:r>
      <w:r w:rsidRPr="006E4A39">
        <w:t xml:space="preserve">s obligations under this Agreement are expressly conditioned on the eligibility of the </w:t>
      </w:r>
      <w:r w:rsidR="003734AF">
        <w:t>Project</w:t>
      </w:r>
      <w:r w:rsidRPr="006E4A39">
        <w:t xml:space="preserve"> under the </w:t>
      </w:r>
      <w:r w:rsidR="005C06A9">
        <w:t>RPS Program</w:t>
      </w:r>
      <w:r w:rsidRPr="006E4A39">
        <w:t xml:space="preserve"> eligibility rules and requirements in effect as of the Execution Date and as provided in </w:t>
      </w:r>
      <w:r w:rsidRPr="00267BC4">
        <w:rPr>
          <w:u w:val="single"/>
        </w:rPr>
        <w:t xml:space="preserve">Exhibit </w:t>
      </w:r>
      <w:r w:rsidR="00780D90">
        <w:rPr>
          <w:u w:val="single"/>
        </w:rPr>
        <w:t>F</w:t>
      </w:r>
      <w:r w:rsidRPr="006E4A39">
        <w:t>.</w:t>
      </w:r>
    </w:p>
    <w:p w:rsidR="000B6B1D" w:rsidRPr="006E4A39" w:rsidRDefault="00DF02C4" w:rsidP="00DF02C4">
      <w:pPr>
        <w:pStyle w:val="Heading2"/>
      </w:pPr>
      <w:bookmarkStart w:id="18" w:name="_Toc375310782"/>
      <w:r w:rsidRPr="006E4A39">
        <w:t>Buyer</w:t>
      </w:r>
      <w:r>
        <w:t>’</w:t>
      </w:r>
      <w:r w:rsidRPr="006E4A39">
        <w:t>s Rights Related to Renewable Attributes</w:t>
      </w:r>
      <w:bookmarkEnd w:id="18"/>
    </w:p>
    <w:p w:rsidR="000B6B1D" w:rsidRPr="006E4A39" w:rsidRDefault="000B6B1D" w:rsidP="003F0559">
      <w:pPr>
        <w:pStyle w:val="HeadingBody2"/>
        <w:rPr>
          <w:b/>
          <w:bCs/>
          <w:sz w:val="22"/>
          <w:szCs w:val="22"/>
        </w:rPr>
      </w:pPr>
      <w:r w:rsidRPr="006E4A39">
        <w:t>Buyer shall have sole, exclusive and perpetual ownership of all Renewable Attributes associated with Delivered Energy and shall be free to sell, assign, transfer, retire, or otherwise subject to any encumbrance, any of the Renewable Attributes or the right, title and interest to the Renewable Attributes Buyer shall acquire under this Agreement, at any time and from time to time to any entity and on such terms and conditions as Buyer may desire.  Any financial or other consideration received by Buyer from any such action shall inure solely to Buyer</w:t>
      </w:r>
      <w:r>
        <w:t>’</w:t>
      </w:r>
      <w:r w:rsidRPr="006E4A39">
        <w:t>s benefit, and shall not affect the Seller</w:t>
      </w:r>
      <w:r>
        <w:t>’</w:t>
      </w:r>
      <w:r w:rsidRPr="006E4A39">
        <w:t>s obligations under the terms of this Agreement.  Buyer</w:t>
      </w:r>
      <w:r>
        <w:t>’</w:t>
      </w:r>
      <w:r w:rsidRPr="006E4A39">
        <w:t xml:space="preserve">s rights shall include exclusive rights to claim, consistent with the </w:t>
      </w:r>
      <w:r w:rsidR="005C06A9">
        <w:t>RPS Program</w:t>
      </w:r>
      <w:r w:rsidRPr="006E4A39">
        <w:t xml:space="preserve"> that (</w:t>
      </w:r>
      <w:r>
        <w:t>i</w:t>
      </w:r>
      <w:r w:rsidRPr="006E4A39">
        <w:t xml:space="preserve">) the Energy associated with Renewable Attributes was generated by the </w:t>
      </w:r>
      <w:r w:rsidR="003734AF">
        <w:t>Project</w:t>
      </w:r>
      <w:r w:rsidRPr="006E4A39">
        <w:t xml:space="preserve"> and matches on a Monthly basis, and (</w:t>
      </w:r>
      <w:r>
        <w:t>ii</w:t>
      </w:r>
      <w:r w:rsidRPr="006E4A39">
        <w:t>) Buyer receives credit for the reductions in emissions and/or pollution resulting from the generation of the Energy and Renewable Attributes.</w:t>
      </w:r>
    </w:p>
    <w:p w:rsidR="00DF02C4" w:rsidRDefault="00DF02C4" w:rsidP="00DF02C4">
      <w:pPr>
        <w:pStyle w:val="Heading2"/>
      </w:pPr>
      <w:bookmarkStart w:id="19" w:name="_Toc375310783"/>
      <w:r w:rsidRPr="00503769">
        <w:t>Maintenance Outages</w:t>
      </w:r>
      <w:bookmarkEnd w:id="19"/>
    </w:p>
    <w:p w:rsidR="000B6B1D" w:rsidRPr="006E4A39" w:rsidRDefault="000B6B1D" w:rsidP="003F0559">
      <w:pPr>
        <w:pStyle w:val="HeadingBody2"/>
      </w:pPr>
      <w:r w:rsidRPr="006E4A39">
        <w:t xml:space="preserve">The Parties shall make commercially reasonable efforts to coordinate scheduled maintenance </w:t>
      </w:r>
      <w:r w:rsidR="00905CA4">
        <w:t>O</w:t>
      </w:r>
      <w:r w:rsidRPr="006E4A39">
        <w:t>utages.</w:t>
      </w:r>
      <w:r w:rsidR="00905CA4">
        <w:t xml:space="preserve">  Seller will coordinate scheduling of maintenance with Connecting Transmission Owner and </w:t>
      </w:r>
      <w:r w:rsidR="008765C4">
        <w:t>Seller will en</w:t>
      </w:r>
      <w:r w:rsidR="00905CA4">
        <w:t>sure Project availability during peak periods</w:t>
      </w:r>
      <w:r w:rsidR="008765C4">
        <w:t xml:space="preserve"> consistent with Prudent Utility Practices</w:t>
      </w:r>
      <w:r w:rsidR="00905CA4">
        <w:t>.</w:t>
      </w:r>
    </w:p>
    <w:p w:rsidR="00DF02C4" w:rsidRDefault="00DF02C4" w:rsidP="00DF02C4">
      <w:pPr>
        <w:pStyle w:val="Heading2"/>
      </w:pPr>
      <w:bookmarkStart w:id="20" w:name="_Toc375310784"/>
      <w:r w:rsidRPr="00503769">
        <w:t>Development of Operating Instructions</w:t>
      </w:r>
      <w:bookmarkEnd w:id="20"/>
    </w:p>
    <w:p w:rsidR="000B6B1D" w:rsidRPr="006E4A39" w:rsidRDefault="000B6B1D" w:rsidP="003F0559">
      <w:pPr>
        <w:pStyle w:val="HeadingBody2"/>
        <w:rPr>
          <w:b/>
          <w:bCs/>
          <w:u w:val="single"/>
        </w:rPr>
      </w:pPr>
      <w:r w:rsidRPr="006E4A39">
        <w:t>Buyer and Seller shall jointly develop the written Operating Instructions</w:t>
      </w:r>
      <w:r>
        <w:t xml:space="preserve"> </w:t>
      </w:r>
      <w:r w:rsidRPr="006E4A39">
        <w:t xml:space="preserve">for the </w:t>
      </w:r>
      <w:r w:rsidR="003734AF">
        <w:t>Project</w:t>
      </w:r>
      <w:r w:rsidRPr="006E4A39">
        <w:t xml:space="preserve"> by no later than ninety (90) Days prior to the </w:t>
      </w:r>
      <w:r w:rsidR="004F1FF3">
        <w:t xml:space="preserve">Project </w:t>
      </w:r>
      <w:r w:rsidRPr="006E4A39">
        <w:t xml:space="preserve">COD </w:t>
      </w:r>
      <w:r w:rsidR="004F1FF3">
        <w:t>Target Date</w:t>
      </w:r>
      <w:r w:rsidRPr="006E4A39">
        <w:t xml:space="preserve">.  The Operating Instructions shall be consistent with this Agreement, and shall conform to the </w:t>
      </w:r>
      <w:r w:rsidR="003734AF">
        <w:t>Project</w:t>
      </w:r>
      <w:r>
        <w:t>’</w:t>
      </w:r>
      <w:r w:rsidRPr="006E4A39">
        <w:t>s and Connecting Transmission Owner</w:t>
      </w:r>
      <w:r>
        <w:t>’</w:t>
      </w:r>
      <w:r w:rsidRPr="006E4A39">
        <w:t xml:space="preserve">s Electrical System operating parameters and characteristics that are in effect on or after the date of this Agreement and the NYISO Rules. </w:t>
      </w:r>
      <w:r>
        <w:t xml:space="preserve"> </w:t>
      </w:r>
      <w:r w:rsidRPr="006E4A39">
        <w:t xml:space="preserve">The Operating Instructions </w:t>
      </w:r>
      <w:r w:rsidR="004F1FF3">
        <w:t xml:space="preserve">may </w:t>
      </w:r>
      <w:r w:rsidRPr="006E4A39">
        <w:t xml:space="preserve">be revised </w:t>
      </w:r>
      <w:r w:rsidR="004F1FF3">
        <w:t xml:space="preserve">from time to time </w:t>
      </w:r>
      <w:r w:rsidRPr="006E4A39">
        <w:t xml:space="preserve">to the extent mutually agreed in writing by the Parties.  Buyer shall be responsible for all communications and transactions with NYISO relating </w:t>
      </w:r>
      <w:r w:rsidRPr="006E4A39">
        <w:lastRenderedPageBreak/>
        <w:t xml:space="preserve">to the </w:t>
      </w:r>
      <w:r w:rsidR="003734AF">
        <w:t>Project</w:t>
      </w:r>
      <w:r w:rsidRPr="006E4A39">
        <w:t xml:space="preserve">, and Seller shall provide such information regarding the </w:t>
      </w:r>
      <w:r w:rsidR="003734AF">
        <w:t>Project</w:t>
      </w:r>
      <w:r w:rsidRPr="006E4A39">
        <w:t xml:space="preserve"> or its operation that Buyer may be required to report to the NYISO.  The Operating Instructions shall contain a level of detail reasonably required by Buyer and Seller to perform their respective obligations under this Agreement.</w:t>
      </w:r>
    </w:p>
    <w:p w:rsidR="000B6B1D" w:rsidRPr="006E4A39" w:rsidRDefault="00DF02C4" w:rsidP="00DF02C4">
      <w:pPr>
        <w:pStyle w:val="Heading2"/>
      </w:pPr>
      <w:bookmarkStart w:id="21" w:name="_Toc375310785"/>
      <w:r w:rsidRPr="006E4A39">
        <w:t>Consistency with NYISO Rules</w:t>
      </w:r>
      <w:bookmarkEnd w:id="21"/>
    </w:p>
    <w:p w:rsidR="000B6B1D" w:rsidRPr="006E4A39" w:rsidRDefault="000B6B1D" w:rsidP="003F0559">
      <w:pPr>
        <w:pStyle w:val="HeadingBody2"/>
        <w:rPr>
          <w:b/>
          <w:bCs/>
          <w:i/>
          <w:iCs/>
        </w:rPr>
      </w:pPr>
      <w:r w:rsidRPr="006E4A39">
        <w:t xml:space="preserve">The Parties recognize that the provisions of this Article 3 and </w:t>
      </w:r>
      <w:r w:rsidR="00F1756A">
        <w:t xml:space="preserve">of </w:t>
      </w:r>
      <w:r w:rsidRPr="006E4A39">
        <w:t>Article 4 are subject to NYISO Rules and may be periodically overridden by NYISO and to the extent there is an inconsistency between Article 3 and Article 4 and the NYISO Rules, the NYISO Rules shall apply.</w:t>
      </w:r>
    </w:p>
    <w:p w:rsidR="000B6B1D" w:rsidRPr="006E4A39" w:rsidRDefault="00DF02C4" w:rsidP="00DF02C4">
      <w:pPr>
        <w:pStyle w:val="Heading2"/>
      </w:pPr>
      <w:bookmarkStart w:id="22" w:name="_Toc375310786"/>
      <w:r w:rsidRPr="006E4A39">
        <w:t>Test Energy</w:t>
      </w:r>
      <w:bookmarkEnd w:id="22"/>
    </w:p>
    <w:p w:rsidR="000B6B1D" w:rsidRPr="006E4A39" w:rsidRDefault="000B6B1D" w:rsidP="003F0559">
      <w:pPr>
        <w:pStyle w:val="HeadingBody2"/>
        <w:rPr>
          <w:b/>
          <w:bCs/>
        </w:rPr>
      </w:pPr>
      <w:r w:rsidRPr="006E4A39">
        <w:t xml:space="preserve">To the extent Seller </w:t>
      </w:r>
      <w:r>
        <w:t>delivers</w:t>
      </w:r>
      <w:r w:rsidRPr="006E4A39">
        <w:t xml:space="preserve"> </w:t>
      </w:r>
      <w:r w:rsidR="00874BD3">
        <w:t>T</w:t>
      </w:r>
      <w:r w:rsidRPr="003A0E8C">
        <w:t xml:space="preserve">est </w:t>
      </w:r>
      <w:r w:rsidR="00A63091" w:rsidRPr="003A0E8C">
        <w:t>Energy</w:t>
      </w:r>
      <w:r w:rsidRPr="00C40C92">
        <w:t xml:space="preserve"> to Buyer at the Delivery Point prior to </w:t>
      </w:r>
      <w:r w:rsidR="00CA4D5B" w:rsidRPr="00C40C92">
        <w:t xml:space="preserve">Project </w:t>
      </w:r>
      <w:r w:rsidRPr="00C40C92">
        <w:t xml:space="preserve">COD, Buyer shall pay the </w:t>
      </w:r>
      <w:r w:rsidR="00905CA4" w:rsidRPr="00C40C92">
        <w:t xml:space="preserve">Seller the price received by Buyer from the NYISO for such </w:t>
      </w:r>
      <w:r w:rsidR="00874BD3">
        <w:t>T</w:t>
      </w:r>
      <w:r w:rsidR="00905CA4" w:rsidRPr="00C40C92">
        <w:t xml:space="preserve">est </w:t>
      </w:r>
      <w:r w:rsidR="00A63091" w:rsidRPr="00C40C92">
        <w:t>Energy.</w:t>
      </w:r>
      <w:r w:rsidRPr="00C40C92">
        <w:t xml:space="preserve">  To the extent any Renewable</w:t>
      </w:r>
      <w:r w:rsidRPr="006E4A39">
        <w:t xml:space="preserve"> Attributes are generated with such </w:t>
      </w:r>
      <w:r w:rsidR="00874BD3">
        <w:t>T</w:t>
      </w:r>
      <w:r w:rsidR="00A63091" w:rsidRPr="00C40C92">
        <w:t>est Energy</w:t>
      </w:r>
      <w:r w:rsidRPr="006E4A39">
        <w:t>, such Renewable Attributes will be transferred to Buyer in the manner provided for in this Agreement.</w:t>
      </w:r>
    </w:p>
    <w:p w:rsidR="000B6B1D" w:rsidRPr="00A9301E" w:rsidRDefault="00DF02C4" w:rsidP="00DF02C4">
      <w:pPr>
        <w:pStyle w:val="Heading2"/>
      </w:pPr>
      <w:bookmarkStart w:id="23" w:name="_Toc375310787"/>
      <w:r w:rsidRPr="00A9301E">
        <w:t>Station Service Energy</w:t>
      </w:r>
      <w:bookmarkEnd w:id="23"/>
    </w:p>
    <w:p w:rsidR="000B6B1D" w:rsidRPr="00A9301E" w:rsidRDefault="00AC1B3A" w:rsidP="003F0559">
      <w:pPr>
        <w:pStyle w:val="HeadingBody2"/>
      </w:pPr>
      <w:r>
        <w:rPr>
          <w:rFonts w:eastAsia="SimSun"/>
        </w:rPr>
        <w:t>Seller shall have responsibility to obtain such Station Service Energy as applicable to the Project.</w:t>
      </w:r>
    </w:p>
    <w:p w:rsidR="000B6B1D" w:rsidRPr="006E4A39" w:rsidRDefault="00DF02C4" w:rsidP="00DF02C4">
      <w:pPr>
        <w:pStyle w:val="Heading2"/>
      </w:pPr>
      <w:bookmarkStart w:id="24" w:name="_Toc375310788"/>
      <w:r w:rsidRPr="006E4A39">
        <w:t>No Immunity Claim</w:t>
      </w:r>
      <w:bookmarkEnd w:id="24"/>
    </w:p>
    <w:p w:rsidR="000B6B1D" w:rsidRPr="0041448E" w:rsidRDefault="000B6B1D" w:rsidP="003F0559">
      <w:pPr>
        <w:pStyle w:val="HeadingBody2"/>
        <w:rPr>
          <w:b/>
          <w:i/>
        </w:rPr>
      </w:pPr>
      <w:r w:rsidRPr="006E4A39">
        <w:t>Buyer warrants and covenants that with respect to its contractual obligations hereunder and performance thereof, it will not claim immunity on the grounds of sovereignty or similar grounds with respect to itself or its revenues or assets from (</w:t>
      </w:r>
      <w:r>
        <w:t>i</w:t>
      </w:r>
      <w:r w:rsidRPr="006E4A39">
        <w:t>) suit, (</w:t>
      </w:r>
      <w:r>
        <w:t>ii</w:t>
      </w:r>
      <w:r w:rsidRPr="006E4A39">
        <w:t>) jurisdiction of court as provided herein and of any court to which an appeal may be taken, (</w:t>
      </w:r>
      <w:r>
        <w:t>iii</w:t>
      </w:r>
      <w:r w:rsidRPr="006E4A39">
        <w:t>) relief by way of injunction, order for specific performance or recovery of property, (</w:t>
      </w:r>
      <w:r>
        <w:t>iv</w:t>
      </w:r>
      <w:r w:rsidRPr="006E4A39">
        <w:t>) attachment of assets, or (</w:t>
      </w:r>
      <w:r>
        <w:t>v</w:t>
      </w:r>
      <w:r w:rsidRPr="006E4A39">
        <w:t>) execution or enforcement of any judgment.</w:t>
      </w:r>
    </w:p>
    <w:p w:rsidR="000B6B1D" w:rsidRPr="006E4A39" w:rsidRDefault="00DF02C4" w:rsidP="00DF02C4">
      <w:pPr>
        <w:pStyle w:val="Heading2"/>
      </w:pPr>
      <w:bookmarkStart w:id="25" w:name="_Toc375310789"/>
      <w:r w:rsidRPr="006E4A39">
        <w:t>Buyer</w:t>
      </w:r>
      <w:r>
        <w:t>’</w:t>
      </w:r>
      <w:r w:rsidRPr="006E4A39">
        <w:t>s Metering Device</w:t>
      </w:r>
      <w:bookmarkEnd w:id="25"/>
    </w:p>
    <w:p w:rsidR="000B6B1D"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The Buyer</w:t>
      </w:r>
      <w:r w:rsidR="00DF02C4">
        <w:t>’</w:t>
      </w:r>
      <w:r w:rsidR="00DF02C4" w:rsidRPr="006E4A39">
        <w:t xml:space="preserve">s Metering Device used to measure the Delivered Energy sold by Seller to Buyer under this Agreement and to monitor and coordinate operation of the </w:t>
      </w:r>
      <w:r w:rsidR="003734AF">
        <w:t>Project</w:t>
      </w:r>
      <w:r w:rsidR="00DF02C4" w:rsidRPr="006E4A39">
        <w:t xml:space="preserve"> shall be owned, installed, and maintained by Buyer. </w:t>
      </w:r>
      <w:r w:rsidR="00DF02C4">
        <w:t xml:space="preserve"> </w:t>
      </w:r>
      <w:r w:rsidR="00DF02C4" w:rsidRPr="006E4A39">
        <w:t>Buyer shall provide Seller access, for Seller</w:t>
      </w:r>
      <w:r w:rsidR="00DF02C4">
        <w:t>’</w:t>
      </w:r>
      <w:r w:rsidR="00DF02C4" w:rsidRPr="006E4A39">
        <w:t xml:space="preserve">s use only and subject to Article </w:t>
      </w:r>
      <w:r w:rsidR="000C00AC" w:rsidRPr="006E4A39">
        <w:t>1</w:t>
      </w:r>
      <w:r w:rsidR="000C00AC">
        <w:t>6</w:t>
      </w:r>
      <w:r w:rsidR="000C00AC" w:rsidRPr="006E4A39">
        <w:t xml:space="preserve"> </w:t>
      </w:r>
      <w:r w:rsidR="00DF02C4" w:rsidRPr="006E4A39">
        <w:t>hereof, to Buyer</w:t>
      </w:r>
      <w:r w:rsidR="00DF02C4">
        <w:t>’</w:t>
      </w:r>
      <w:r w:rsidR="00DF02C4" w:rsidRPr="006E4A39">
        <w:t>s Metering Device during Business Days upon reasonable advance notice.  Buyer</w:t>
      </w:r>
      <w:r w:rsidR="00DF02C4">
        <w:t>’</w:t>
      </w:r>
      <w:r w:rsidR="00DF02C4" w:rsidRPr="006E4A39">
        <w:t>s Metering Device shall be located at the Delivery Point.  Buyer shall inspect and test Buyer</w:t>
      </w:r>
      <w:r w:rsidR="00DF02C4">
        <w:t>’</w:t>
      </w:r>
      <w:r w:rsidR="00DF02C4" w:rsidRPr="006E4A39">
        <w:t>s Metering Device upon installation and at least annually thereafter.  Buyer shall provide Seller with reasonable advance notice of, and permit a representative of Seller to witness and verify, such inspections and tests, provided, however, that Seller shall not unreasonably interfere with or disrupt the activities of Buyer and shall comply with all of Buyer</w:t>
      </w:r>
      <w:r w:rsidR="00DF02C4">
        <w:t>’</w:t>
      </w:r>
      <w:r w:rsidR="00DF02C4" w:rsidRPr="006E4A39">
        <w:t>s safety standards.  Upon request by Seller, Buyer shall perform additional inspections or tests of Buyer</w:t>
      </w:r>
      <w:r w:rsidR="00DF02C4">
        <w:t>’</w:t>
      </w:r>
      <w:r w:rsidR="00DF02C4" w:rsidRPr="006E4A39">
        <w:t xml:space="preserve">s </w:t>
      </w:r>
      <w:r w:rsidR="00DF02C4" w:rsidRPr="006E4A39">
        <w:lastRenderedPageBreak/>
        <w:t>Metering Device and shall permit a qualified representative of Seller to inspect or witness the testing of Buyer</w:t>
      </w:r>
      <w:r w:rsidR="00DF02C4">
        <w:t>’</w:t>
      </w:r>
      <w:r w:rsidR="00DF02C4" w:rsidRPr="006E4A39">
        <w:t>s Metering Device; provided, however, that Seller shall not unreasonably interfere with or disrupt the activities of Buyer and shall comply with all of Buyer</w:t>
      </w:r>
      <w:r w:rsidR="00DF02C4">
        <w:t>’</w:t>
      </w:r>
      <w:r w:rsidR="00DF02C4" w:rsidRPr="006E4A39">
        <w:t>s safety standards.  The actual expense of any such requested additional inspection of testing shall be borne by Seller, unless upon such inspection or testing Buyer</w:t>
      </w:r>
      <w:r w:rsidR="00DF02C4">
        <w:t>’</w:t>
      </w:r>
      <w:r w:rsidR="00DF02C4" w:rsidRPr="006E4A39">
        <w:t xml:space="preserve">s Metering Device is found to register inaccurately by more than the allowable limits established in </w:t>
      </w:r>
      <w:r w:rsidR="000E6D83">
        <w:t>Section</w:t>
      </w:r>
      <w:r w:rsidR="00DF02C4" w:rsidRPr="006E4A39">
        <w:t xml:space="preserve"> 3.</w:t>
      </w:r>
      <w:r w:rsidR="0062597A" w:rsidRPr="006E4A39">
        <w:t>1</w:t>
      </w:r>
      <w:r w:rsidR="0062597A">
        <w:t>7</w:t>
      </w:r>
      <w:r w:rsidR="00DF02C4" w:rsidRPr="006E4A39">
        <w:t xml:space="preserve">, in which event the expense of the requested additional inspection or testing shall be borne by Buyer.  If requested by Seller in writing, Buyer shall provide copies of any inspection or testing reports to Seller.  Seller may elect to install and maintain, at its own expense, metering devices (the </w:t>
      </w:r>
      <w:r w:rsidR="00DF02C4">
        <w:t>“</w:t>
      </w:r>
      <w:r w:rsidR="00DF02C4" w:rsidRPr="006E4A39">
        <w:t>Seller</w:t>
      </w:r>
      <w:r w:rsidR="00DF02C4">
        <w:t>’</w:t>
      </w:r>
      <w:r w:rsidR="00DF02C4" w:rsidRPr="006E4A39">
        <w:t>s Metering Devices</w:t>
      </w:r>
      <w:r w:rsidR="00DF02C4">
        <w:t>”</w:t>
      </w:r>
      <w:r w:rsidR="00DF02C4" w:rsidRPr="006E4A39">
        <w:t>) in addition to the Buyer</w:t>
      </w:r>
      <w:r w:rsidR="00DF02C4">
        <w:t>’</w:t>
      </w:r>
      <w:r w:rsidR="00DF02C4" w:rsidRPr="006E4A39">
        <w:t>s Metering Device installed and maintained by Buyer, which installation and maintenance shall be performed in a manner acceptable to Buyer.  Seller, at its own expense, shall inspect and test the Seller</w:t>
      </w:r>
      <w:r w:rsidR="00DF02C4">
        <w:t>’</w:t>
      </w:r>
      <w:r w:rsidR="00DF02C4" w:rsidRPr="006E4A39">
        <w:t>s Metering Devices upon installation and at least annually thereafter.  Seller shall provide Buyer with reasonable advance notice of, and permit a representative of Buyer to witness and verify, such inspections and tests; provided, however, that Buyer shall not unreasonably interfere with or disrupt the activities of Seller and shall comply with all of Seller</w:t>
      </w:r>
      <w:r w:rsidR="00DF02C4">
        <w:t>’</w:t>
      </w:r>
      <w:r w:rsidR="00DF02C4" w:rsidRPr="006E4A39">
        <w:t>s safety standards.  Upon request by Buyer, Seller shall perform additional inspections or tests of the Seller</w:t>
      </w:r>
      <w:r w:rsidR="00DF02C4">
        <w:t>’</w:t>
      </w:r>
      <w:r w:rsidR="00DF02C4" w:rsidRPr="006E4A39">
        <w:t>s Metering Devices and shall permit a qualified representative of Buyer to inspect or witness the testing of Seller</w:t>
      </w:r>
      <w:r w:rsidR="00DF02C4">
        <w:t>’</w:t>
      </w:r>
      <w:r w:rsidR="00DF02C4" w:rsidRPr="006E4A39">
        <w:t>s Metering Devices, provided, however, that Buyer shall not unreasonably interfere with or disrupt the activities of Seller and shall comply with all of Seller</w:t>
      </w:r>
      <w:r w:rsidR="00DF02C4">
        <w:t>’</w:t>
      </w:r>
      <w:r w:rsidR="00DF02C4" w:rsidRPr="006E4A39">
        <w:t>s safety standards.  The actual expense of any such requested additional inspection or testing shall be borne by Buyer, unless, upon such inspection or testing, Seller</w:t>
      </w:r>
      <w:r w:rsidR="00DF02C4">
        <w:t>’</w:t>
      </w:r>
      <w:r w:rsidR="00DF02C4" w:rsidRPr="006E4A39">
        <w:t xml:space="preserve">s Metering Devices are found to register inaccurately by more than the allowable limits established in </w:t>
      </w:r>
      <w:r w:rsidR="000E6D83">
        <w:t>Section</w:t>
      </w:r>
      <w:r w:rsidR="00DF02C4" w:rsidRPr="006E4A39">
        <w:t xml:space="preserve"> 3.</w:t>
      </w:r>
      <w:r w:rsidR="0062597A" w:rsidRPr="006E4A39">
        <w:t>1</w:t>
      </w:r>
      <w:r w:rsidR="0062597A">
        <w:t>7</w:t>
      </w:r>
      <w:r w:rsidR="00DF02C4" w:rsidRPr="006E4A39">
        <w:t>, in which event the expense of the requested additional inspection or testing shall be borne by Seller.  If requested by Buyer in writing, Seller shall provide copies of any inspection or testing reports to Buyer.  If Buyer</w:t>
      </w:r>
      <w:r w:rsidR="00DF02C4">
        <w:t>’</w:t>
      </w:r>
      <w:r w:rsidR="00DF02C4" w:rsidRPr="006E4A39">
        <w:t>s Metering Device, or Seller</w:t>
      </w:r>
      <w:r w:rsidR="00DF02C4">
        <w:t>’</w:t>
      </w:r>
      <w:r w:rsidR="00DF02C4" w:rsidRPr="006E4A39">
        <w:t>s Metering Devices, is found to be defective or inaccurate outside the bounds of the selected device</w:t>
      </w:r>
      <w:r w:rsidR="00DF02C4">
        <w:t>’</w:t>
      </w:r>
      <w:r w:rsidR="00DF02C4" w:rsidRPr="006E4A39">
        <w:t>s manufacturer</w:t>
      </w:r>
      <w:r w:rsidR="00DF02C4">
        <w:t>’</w:t>
      </w:r>
      <w:r w:rsidR="00DF02C4" w:rsidRPr="006E4A39">
        <w:t>s performance standards, they shall be adjusted, repaired, replaced and/or recalibrated as near as practicable to a condition of zero error by the Party owning such defective or inaccurate device and at that Party</w:t>
      </w:r>
      <w:r w:rsidR="00DF02C4">
        <w:t>’</w:t>
      </w:r>
      <w:r w:rsidR="00DF02C4" w:rsidRPr="006E4A39">
        <w:t>s expense.</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t>Not later than close of business on the third</w:t>
      </w:r>
      <w:r w:rsidR="00F1756A">
        <w:t xml:space="preserve"> (3</w:t>
      </w:r>
      <w:r w:rsidR="007C06D0" w:rsidRPr="007C06D0">
        <w:rPr>
          <w:vertAlign w:val="superscript"/>
        </w:rPr>
        <w:t>rd</w:t>
      </w:r>
      <w:r w:rsidR="00F1756A">
        <w:t xml:space="preserve">) </w:t>
      </w:r>
      <w:r w:rsidR="00DF02C4">
        <w:t xml:space="preserve">Day after the end of each Month, Buyer shall deliver to Seller </w:t>
      </w:r>
      <w:r w:rsidR="0062597A">
        <w:t>a report</w:t>
      </w:r>
      <w:r w:rsidR="00DF02C4">
        <w:t xml:space="preserve"> stating for each hour during such immediately preceding Month </w:t>
      </w:r>
      <w:r w:rsidR="00DF02C4" w:rsidRPr="00A0721D">
        <w:t>the number of kilowatt hours of Energy received at the Delivery Point</w:t>
      </w:r>
      <w:r w:rsidR="00DF02C4">
        <w:t>.</w:t>
      </w:r>
    </w:p>
    <w:p w:rsidR="000B6B1D" w:rsidRPr="006E4A39" w:rsidRDefault="00DF02C4" w:rsidP="00DF02C4">
      <w:pPr>
        <w:pStyle w:val="Heading2"/>
      </w:pPr>
      <w:bookmarkStart w:id="26" w:name="_Toc375310790"/>
      <w:r w:rsidRPr="006E4A39">
        <w:t>Adjustment for Inaccurate Meters</w:t>
      </w:r>
      <w:bookmarkEnd w:id="26"/>
    </w:p>
    <w:p w:rsidR="000B6B1D" w:rsidRPr="006E4A39" w:rsidRDefault="000B6B1D" w:rsidP="003F0559">
      <w:pPr>
        <w:pStyle w:val="HeadingBody2"/>
      </w:pPr>
      <w:r w:rsidRPr="006E4A39">
        <w:t>If Buyer</w:t>
      </w:r>
      <w:r>
        <w:t>’</w:t>
      </w:r>
      <w:r w:rsidRPr="006E4A39">
        <w:t>s Metering Device, or Seller</w:t>
      </w:r>
      <w:r>
        <w:t>’</w:t>
      </w:r>
      <w:r w:rsidRPr="006E4A39">
        <w:t>s Metering Devices, fails to register, or if the measurement made by Buyer</w:t>
      </w:r>
      <w:r>
        <w:t>’</w:t>
      </w:r>
      <w:r w:rsidRPr="006E4A39">
        <w:t>s Metering Device, or Seller</w:t>
      </w:r>
      <w:r>
        <w:t>’</w:t>
      </w:r>
      <w:r w:rsidRPr="006E4A39">
        <w:t>s Metering Devices, is found upon testing to be inaccurate by more than one percent (1.0%), an adjustment shall be made correcting all measurements by the inaccurate or defective Buyer</w:t>
      </w:r>
      <w:r>
        <w:t>’</w:t>
      </w:r>
      <w:r w:rsidRPr="006E4A39">
        <w:t>s Metering Device, or Seller</w:t>
      </w:r>
      <w:r>
        <w:t>’</w:t>
      </w:r>
      <w:r w:rsidRPr="006E4A39">
        <w:t xml:space="preserve">s Metering </w:t>
      </w:r>
      <w:r w:rsidRPr="006E4A39">
        <w:lastRenderedPageBreak/>
        <w:t>Devices, for both the amount of the inaccuracy and the period of the inaccuracy, in the following manner:</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In the event that Buyer</w:t>
      </w:r>
      <w:r w:rsidR="00DF02C4">
        <w:t>’</w:t>
      </w:r>
      <w:r w:rsidR="00DF02C4" w:rsidRPr="006E4A39">
        <w:t>s Metering Device is found to be defective or inaccurate, the Parties shall use Seller</w:t>
      </w:r>
      <w:r w:rsidR="00DF02C4">
        <w:t>’</w:t>
      </w:r>
      <w:r w:rsidR="00DF02C4" w:rsidRPr="006E4A39">
        <w:t>s Metering Devices, if installed, to determine the amount of such inaccuracy, provided, however, that Seller</w:t>
      </w:r>
      <w:r w:rsidR="00DF02C4">
        <w:t>’</w:t>
      </w:r>
      <w:r w:rsidR="00DF02C4" w:rsidRPr="006E4A39">
        <w:t xml:space="preserve">s Metering Devices have been tested and maintained in accordance with the provisions of this </w:t>
      </w:r>
      <w:r w:rsidR="00C361AE" w:rsidRPr="00C361AE">
        <w:t>Section</w:t>
      </w:r>
      <w:r w:rsidR="00DF02C4" w:rsidRPr="006E4A39">
        <w:t>.  If the Seller</w:t>
      </w:r>
      <w:r w:rsidR="00DF02C4">
        <w:t>’</w:t>
      </w:r>
      <w:r w:rsidR="00DF02C4" w:rsidRPr="006E4A39">
        <w:t>s Metering Devices are installed on the low side of Seller</w:t>
      </w:r>
      <w:r w:rsidR="00DF02C4">
        <w:t>’</w:t>
      </w:r>
      <w:r w:rsidR="00DF02C4" w:rsidRPr="006E4A39">
        <w:t>s step-up transformer, the Seller</w:t>
      </w:r>
      <w:r w:rsidR="00DF02C4">
        <w:t>’</w:t>
      </w:r>
      <w:r w:rsidR="00DF02C4" w:rsidRPr="006E4A39">
        <w:t>s Metering Devices data shall be adjusted for losses.  In the event that Seller did not install Seller</w:t>
      </w:r>
      <w:r w:rsidR="00DF02C4">
        <w:t>’</w:t>
      </w:r>
      <w:r w:rsidR="00DF02C4" w:rsidRPr="006E4A39">
        <w:t>s Metering Devices, or Seller</w:t>
      </w:r>
      <w:r w:rsidR="00DF02C4">
        <w:t>’</w:t>
      </w:r>
      <w:r w:rsidR="00DF02C4" w:rsidRPr="006E4A39">
        <w:t>s Metering Devices are also found to be inaccurate by more than one percent (1.0%), the Parties shall estimate the amount of the necessary adjustment on the basis of Delivered Energy during periods of similar operating conditions when the Buyer</w:t>
      </w:r>
      <w:r w:rsidR="00DF02C4">
        <w:t>’</w:t>
      </w:r>
      <w:r w:rsidR="00DF02C4" w:rsidRPr="006E4A39">
        <w:t>s Metering Device was registering accurately.  The adjustment shall be made for the period during which inaccurate measurements were made.</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In the event that the Parties cannot agree on the actual period during which the inaccurate measurements were made, the period during which the measurements are to be adjusted shall be the shorter of (i) the last one-half of the period from the last previous test of the Buyer</w:t>
      </w:r>
      <w:r w:rsidR="00DF02C4">
        <w:t>’</w:t>
      </w:r>
      <w:r w:rsidR="00DF02C4" w:rsidRPr="006E4A39">
        <w:t>s Metering Device to the test that found the Buyer</w:t>
      </w:r>
      <w:r w:rsidR="00DF02C4">
        <w:t>’</w:t>
      </w:r>
      <w:r w:rsidR="00DF02C4" w:rsidRPr="006E4A39">
        <w:t>s Metering Device to be defective or inaccurate, or (ii) the one hundred eighty (180) Days immediately preceding the test that found the Buyer</w:t>
      </w:r>
      <w:r w:rsidR="00DF02C4">
        <w:t>’</w:t>
      </w:r>
      <w:r w:rsidR="00DF02C4" w:rsidRPr="006E4A39">
        <w:t>s Metering Device to be defective or inaccurate.</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To the extent that the adjustment period covers a period of deliveries for which payment has already been made by Buyer, Buyer shall use the corrected measurements as determined in accordance with this Article to re</w:t>
      </w:r>
      <w:r w:rsidR="00C02720">
        <w:t>-</w:t>
      </w:r>
      <w:r w:rsidR="00DF02C4" w:rsidRPr="006E4A39">
        <w:t>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rsidR="000B6B1D" w:rsidRPr="006E4A39" w:rsidRDefault="00DF02C4" w:rsidP="00DF02C4">
      <w:pPr>
        <w:pStyle w:val="Heading2"/>
      </w:pPr>
      <w:bookmarkStart w:id="27" w:name="_Toc375310791"/>
      <w:r w:rsidRPr="006E4A39">
        <w:t>Monitoring</w:t>
      </w:r>
      <w:bookmarkEnd w:id="27"/>
    </w:p>
    <w:p w:rsidR="000B6B1D" w:rsidRPr="006E4A39" w:rsidRDefault="000B6B1D" w:rsidP="003F0559">
      <w:pPr>
        <w:pStyle w:val="HeadingBody2"/>
      </w:pPr>
      <w:r w:rsidRPr="006E4A39">
        <w:t xml:space="preserve">Buyer </w:t>
      </w:r>
      <w:r w:rsidR="00E54D61">
        <w:t xml:space="preserve">may </w:t>
      </w:r>
      <w:r w:rsidRPr="006E4A39">
        <w:t xml:space="preserve">monitor system performance of the </w:t>
      </w:r>
      <w:r w:rsidR="003734AF">
        <w:t>Project</w:t>
      </w:r>
      <w:r w:rsidRPr="006E4A39">
        <w:t xml:space="preserve"> </w:t>
      </w:r>
      <w:r>
        <w:t xml:space="preserve">on the Buyer’s side of the Delivery Point </w:t>
      </w:r>
      <w:r w:rsidRPr="006E4A39">
        <w:t xml:space="preserve">in order to facilitate public education and outreach.  As such, Buyer </w:t>
      </w:r>
      <w:r w:rsidR="00E54D61">
        <w:t>may</w:t>
      </w:r>
      <w:r w:rsidRPr="006E4A39">
        <w:t xml:space="preserve"> install, own and maintain a data acquisition system </w:t>
      </w:r>
      <w:r>
        <w:t xml:space="preserve">on the Buyer’s side of the Delivery Point </w:t>
      </w:r>
      <w:r w:rsidRPr="006E4A39">
        <w:t>at Buyer</w:t>
      </w:r>
      <w:r>
        <w:t>’</w:t>
      </w:r>
      <w:r w:rsidRPr="006E4A39">
        <w:t xml:space="preserve">s sole expense that allows Buyer to monitor, analyze, and display historical and </w:t>
      </w:r>
      <w:r>
        <w:t>real-time</w:t>
      </w:r>
      <w:r w:rsidRPr="006E4A39">
        <w:t xml:space="preserve">, </w:t>
      </w:r>
      <w:r w:rsidR="00E54D61">
        <w:t xml:space="preserve">renewable </w:t>
      </w:r>
      <w:r w:rsidR="0062597A">
        <w:t>Energy</w:t>
      </w:r>
      <w:r w:rsidR="0062597A" w:rsidRPr="006E4A39">
        <w:t xml:space="preserve"> </w:t>
      </w:r>
      <w:r w:rsidRPr="006E4A39">
        <w:t xml:space="preserve">electric generation data for </w:t>
      </w:r>
      <w:r w:rsidR="004C00DE">
        <w:t xml:space="preserve">the </w:t>
      </w:r>
      <w:r w:rsidR="003734AF">
        <w:t>Project</w:t>
      </w:r>
      <w:r w:rsidRPr="006E4A39">
        <w:t xml:space="preserve">.  Seller shall reasonably cooperate with </w:t>
      </w:r>
      <w:r w:rsidRPr="006E4A39">
        <w:lastRenderedPageBreak/>
        <w:t xml:space="preserve">Buyer to allow for installation and maintenance of the monitoring system </w:t>
      </w:r>
      <w:r>
        <w:t>on the Buyer’s side of the Delivery Point</w:t>
      </w:r>
      <w:r w:rsidRPr="006E4A39">
        <w:t xml:space="preserve">.  Any monitoring system that Seller requires for operation and control of the </w:t>
      </w:r>
      <w:r w:rsidR="003734AF">
        <w:t>Project</w:t>
      </w:r>
      <w:r w:rsidRPr="006E4A39">
        <w:t xml:space="preserve"> shall be installed at Seller</w:t>
      </w:r>
      <w:r>
        <w:t>’</w:t>
      </w:r>
      <w:r w:rsidRPr="006E4A39">
        <w:t>s sole expense.</w:t>
      </w:r>
    </w:p>
    <w:p w:rsidR="000B6B1D" w:rsidRPr="006E4A39" w:rsidRDefault="00DF02C4" w:rsidP="00DF02C4">
      <w:pPr>
        <w:pStyle w:val="Heading2"/>
      </w:pPr>
      <w:bookmarkStart w:id="28" w:name="_Toc375310792"/>
      <w:r w:rsidRPr="006E4A39">
        <w:t>Change in Law</w:t>
      </w:r>
      <w:bookmarkEnd w:id="28"/>
    </w:p>
    <w:p w:rsidR="00D32DB6" w:rsidRDefault="00C71E71">
      <w:pPr>
        <w:pStyle w:val="hkBodJ"/>
      </w:pPr>
      <w: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rsidR="000B6B1D" w:rsidRPr="006E4A39" w:rsidRDefault="00DF02C4" w:rsidP="00DF02C4">
      <w:pPr>
        <w:pStyle w:val="Heading2"/>
      </w:pPr>
      <w:bookmarkStart w:id="29" w:name="_Toc374366631"/>
      <w:bookmarkStart w:id="30" w:name="_Toc374366766"/>
      <w:bookmarkStart w:id="31" w:name="_Toc374367055"/>
      <w:bookmarkStart w:id="32" w:name="_Toc375310793"/>
      <w:bookmarkEnd w:id="29"/>
      <w:bookmarkEnd w:id="30"/>
      <w:bookmarkEnd w:id="31"/>
      <w:r w:rsidRPr="006E4A39">
        <w:t>Buyer</w:t>
      </w:r>
      <w:r>
        <w:t>’</w:t>
      </w:r>
      <w:r w:rsidRPr="006E4A39">
        <w:t>s Access to Records</w:t>
      </w:r>
      <w:bookmarkEnd w:id="32"/>
    </w:p>
    <w:p w:rsidR="000B6B1D" w:rsidRPr="006E4A39" w:rsidRDefault="000B6B1D" w:rsidP="003F0559">
      <w:pPr>
        <w:pStyle w:val="HeadingBody2"/>
      </w:pPr>
      <w:r w:rsidRPr="006E4A39">
        <w:t>At Buyer</w:t>
      </w:r>
      <w:r>
        <w:t>’</w:t>
      </w:r>
      <w:r w:rsidRPr="006E4A39">
        <w:t>s request, Seller shall make available all records pertaining to production and sale of Delivered Energy and conveyance of Renewable Attributes to Buyer</w:t>
      </w:r>
      <w:r w:rsidR="005D4D3A">
        <w:t>, as well as any financial records required to support the reimbursement of any amounts due to Seller from Buyer under this Agreement</w:t>
      </w:r>
      <w:r w:rsidRPr="006E4A39">
        <w:t>.</w:t>
      </w:r>
    </w:p>
    <w:p w:rsidR="000B6B1D" w:rsidRPr="006E4A39" w:rsidRDefault="00DF02C4" w:rsidP="00DF02C4">
      <w:pPr>
        <w:pStyle w:val="Heading2"/>
      </w:pPr>
      <w:bookmarkStart w:id="33" w:name="_Toc375310794"/>
      <w:r w:rsidRPr="006E4A39">
        <w:t xml:space="preserve">Seller as Owner of the </w:t>
      </w:r>
      <w:r w:rsidR="003734AF">
        <w:t>Project</w:t>
      </w:r>
      <w:bookmarkEnd w:id="33"/>
    </w:p>
    <w:p w:rsidR="000B6B1D" w:rsidRPr="006E4A39" w:rsidRDefault="000B6B1D" w:rsidP="003F0559">
      <w:pPr>
        <w:pStyle w:val="HeadingBody2"/>
        <w:rPr>
          <w:b/>
          <w:bCs/>
          <w:i/>
          <w:iCs/>
        </w:rPr>
      </w:pPr>
      <w:r w:rsidRPr="006E4A39">
        <w:t xml:space="preserve">Seller shall at all times retain title to and be the legal and beneficial owner of the </w:t>
      </w:r>
      <w:r w:rsidR="003734AF">
        <w:t>Project</w:t>
      </w:r>
      <w:r w:rsidRPr="006E4A39">
        <w:t xml:space="preserve"> and the </w:t>
      </w:r>
      <w:r w:rsidR="003734AF">
        <w:t>Project</w:t>
      </w:r>
      <w:r w:rsidRPr="006E4A39">
        <w:t xml:space="preserve"> shall remain the property of the Seller or Seller</w:t>
      </w:r>
      <w:r>
        <w:t>’</w:t>
      </w:r>
      <w:r w:rsidRPr="006E4A39">
        <w:t xml:space="preserve">s permitted assigns.  The Parties specifically acknowledge and agree that Seller shall be the owner of the </w:t>
      </w:r>
      <w:r w:rsidR="003734AF">
        <w:t>Project</w:t>
      </w:r>
      <w:r w:rsidRPr="006E4A39">
        <w:t xml:space="preserve"> for federal income tax purposes and</w:t>
      </w:r>
      <w:r w:rsidR="002315D6">
        <w:t>,</w:t>
      </w:r>
      <w:r w:rsidRPr="006E4A39">
        <w:t xml:space="preserve"> in that connection, shall be entitled to the depreciation deductions associated with the </w:t>
      </w:r>
      <w:r w:rsidR="003734AF">
        <w:t>Project</w:t>
      </w:r>
      <w:r w:rsidRPr="006E4A39">
        <w:t xml:space="preserve"> as well as any tax credits or other income tax benefits provided under the Code to which the </w:t>
      </w:r>
      <w:r w:rsidR="003734AF">
        <w:t>Project</w:t>
      </w:r>
      <w:r w:rsidRPr="006E4A39">
        <w:t xml:space="preserve"> may be entitled.</w:t>
      </w:r>
    </w:p>
    <w:p w:rsidR="000B6B1D" w:rsidRPr="00503769" w:rsidRDefault="00DF02C4" w:rsidP="00B30856">
      <w:pPr>
        <w:pStyle w:val="Heading1"/>
      </w:pPr>
      <w:bookmarkStart w:id="34" w:name="_Toc374366634"/>
      <w:bookmarkStart w:id="35" w:name="_Toc374366769"/>
      <w:bookmarkStart w:id="36" w:name="_Toc374367058"/>
      <w:bookmarkStart w:id="37" w:name="_Toc374366635"/>
      <w:bookmarkStart w:id="38" w:name="_Toc374366770"/>
      <w:bookmarkStart w:id="39" w:name="_Toc374367059"/>
      <w:bookmarkStart w:id="40" w:name="_Toc374366636"/>
      <w:bookmarkStart w:id="41" w:name="_Toc374366771"/>
      <w:bookmarkStart w:id="42" w:name="_Toc374367060"/>
      <w:bookmarkStart w:id="43" w:name="_Toc374366637"/>
      <w:bookmarkStart w:id="44" w:name="_Toc374366772"/>
      <w:bookmarkStart w:id="45" w:name="_Toc374367061"/>
      <w:bookmarkStart w:id="46" w:name="_DV_M2"/>
      <w:bookmarkStart w:id="47" w:name="_DV_M3"/>
      <w:bookmarkStart w:id="48" w:name="_Toc374366639"/>
      <w:bookmarkStart w:id="49" w:name="_Toc374366774"/>
      <w:bookmarkStart w:id="50" w:name="_Toc374367063"/>
      <w:bookmarkStart w:id="51" w:name="_Toc37531079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03769">
        <w:lastRenderedPageBreak/>
        <w:t>INTERCONNECTION ARRANGEMENTS</w:t>
      </w:r>
      <w:bookmarkEnd w:id="51"/>
    </w:p>
    <w:p w:rsidR="003E6336" w:rsidRPr="003E6336" w:rsidRDefault="00DF02C4" w:rsidP="00DF02C4">
      <w:pPr>
        <w:pStyle w:val="Heading2"/>
        <w:rPr>
          <w:vanish/>
          <w:color w:val="FF0000"/>
          <w:specVanish/>
        </w:rPr>
      </w:pPr>
      <w:bookmarkStart w:id="52" w:name="_Toc375310796"/>
      <w:r w:rsidRPr="006E4A39">
        <w:t>General</w:t>
      </w:r>
      <w:bookmarkEnd w:id="52"/>
    </w:p>
    <w:p w:rsidR="000B6B1D" w:rsidRPr="003E6336" w:rsidRDefault="000B6B1D" w:rsidP="008F76E2">
      <w:pPr>
        <w:pStyle w:val="HeadingBody2"/>
        <w:ind w:firstLine="0"/>
      </w:pPr>
    </w:p>
    <w:p w:rsidR="00120D83" w:rsidRPr="00C40C92" w:rsidRDefault="000B6B1D" w:rsidP="003E6336">
      <w:pPr>
        <w:pStyle w:val="HeadingBody2"/>
      </w:pPr>
      <w:r w:rsidRPr="00C40C92">
        <w:t xml:space="preserve">The Parties shall cooperate to make all arrangements, execute all agreements, and </w:t>
      </w:r>
      <w:r w:rsidR="00905CA4" w:rsidRPr="00C40C92">
        <w:t>m</w:t>
      </w:r>
      <w:r w:rsidRPr="00C40C92">
        <w:t xml:space="preserve">ake </w:t>
      </w:r>
      <w:r w:rsidR="00905CA4" w:rsidRPr="00C40C92">
        <w:t>commercially reasonable efforts</w:t>
      </w:r>
      <w:r w:rsidRPr="00C40C92">
        <w:t xml:space="preserve"> to cause the Electrical Interconnection Facilities to be completed within</w:t>
      </w:r>
      <w:r w:rsidRPr="002E0C1F">
        <w:t xml:space="preserve"> </w:t>
      </w:r>
      <w:r w:rsidR="002462AD" w:rsidRPr="00C40C92">
        <w:rPr>
          <w:b/>
          <w:i/>
          <w:color w:val="000000"/>
        </w:rPr>
        <w:t>[</w:t>
      </w:r>
      <w:r w:rsidR="00905CA4" w:rsidRPr="00C40C92">
        <w:rPr>
          <w:b/>
          <w:i/>
          <w:color w:val="000000"/>
        </w:rPr>
        <w:t>RESPONDENT TO PROPOSE</w:t>
      </w:r>
      <w:r w:rsidR="002462AD" w:rsidRPr="00C40C92">
        <w:rPr>
          <w:b/>
          <w:i/>
          <w:color w:val="000000"/>
        </w:rPr>
        <w:t>]</w:t>
      </w:r>
      <w:r w:rsidR="002462AD" w:rsidRPr="00C40C92">
        <w:rPr>
          <w:color w:val="000000"/>
        </w:rPr>
        <w:t xml:space="preserve"> </w:t>
      </w:r>
      <w:r w:rsidR="002462AD" w:rsidRPr="00C40C92">
        <w:rPr>
          <w:b/>
          <w:i/>
        </w:rPr>
        <w:t>[</w:t>
      </w:r>
      <w:r w:rsidR="00905CA4" w:rsidRPr="00C40C92">
        <w:rPr>
          <w:b/>
          <w:i/>
        </w:rPr>
        <w:t>_________</w:t>
      </w:r>
      <w:r w:rsidRPr="00C40C92">
        <w:rPr>
          <w:b/>
          <w:i/>
        </w:rPr>
        <w:t xml:space="preserve"> (</w:t>
      </w:r>
      <w:r w:rsidR="00905CA4" w:rsidRPr="00C40C92">
        <w:rPr>
          <w:b/>
          <w:i/>
        </w:rPr>
        <w:t>___</w:t>
      </w:r>
      <w:r w:rsidRPr="00C40C92">
        <w:rPr>
          <w:b/>
          <w:i/>
        </w:rPr>
        <w:t>)</w:t>
      </w:r>
      <w:r w:rsidR="002462AD" w:rsidRPr="00C40C92">
        <w:rPr>
          <w:b/>
          <w:i/>
        </w:rPr>
        <w:t>]</w:t>
      </w:r>
      <w:r w:rsidRPr="00C40C92">
        <w:t xml:space="preserve"> Days after the </w:t>
      </w:r>
      <w:r w:rsidR="001E1CA3" w:rsidRPr="00C40C92">
        <w:t>Effective Date</w:t>
      </w:r>
      <w:r w:rsidRPr="00C40C92">
        <w:t>.</w:t>
      </w:r>
      <w:r w:rsidR="00126D30" w:rsidRPr="00C40C92">
        <w:t xml:space="preserve"> Buyer shall make commercially reasonable efforts to take those actions within its regulatory authority to cause the Connecting Transmission Owner to execute the Interconnection Agreement with a term ending no earlier than the last day of the Term.  Seller shall cooperate with all reasonable requests of Buyer to provide information with respect to the interconnection process.</w:t>
      </w:r>
    </w:p>
    <w:p w:rsidR="000B6B1D" w:rsidRPr="006E4A39" w:rsidRDefault="00DF02C4" w:rsidP="00DF02C4">
      <w:pPr>
        <w:pStyle w:val="Heading2"/>
      </w:pPr>
      <w:bookmarkStart w:id="53" w:name="_Toc375310797"/>
      <w:r w:rsidRPr="006E4A39">
        <w:t>Operation and Maintenance of Electrical Interconnection Facilities</w:t>
      </w:r>
      <w:bookmarkEnd w:id="53"/>
    </w:p>
    <w:p w:rsidR="000B6B1D" w:rsidRPr="006E4A39" w:rsidRDefault="000B6B1D" w:rsidP="003F0559">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rsidR="000B6B1D" w:rsidRPr="006E4A39" w:rsidRDefault="00DF02C4" w:rsidP="00DF02C4">
      <w:pPr>
        <w:pStyle w:val="Heading2"/>
      </w:pPr>
      <w:bookmarkStart w:id="54" w:name="_Toc375310798"/>
      <w:r w:rsidRPr="006E4A39">
        <w:t xml:space="preserve">Reimbursement of </w:t>
      </w:r>
      <w:r w:rsidR="00D92B97">
        <w:t xml:space="preserve">Interconnection </w:t>
      </w:r>
      <w:r w:rsidRPr="006E4A39">
        <w:t>Costs</w:t>
      </w:r>
      <w:bookmarkEnd w:id="54"/>
    </w:p>
    <w:p w:rsidR="000B6B1D" w:rsidRPr="006E4A39" w:rsidRDefault="00D92B97" w:rsidP="003F0559">
      <w:pPr>
        <w:pStyle w:val="HeadingBody2"/>
      </w:pPr>
      <w:r>
        <w:rPr>
          <w:color w:val="000000"/>
        </w:rPr>
        <w:t xml:space="preserve">Seller shall be responsible for timely payment of all Interconnection Costs as and when incurred and invoiced.  </w:t>
      </w:r>
      <w:r w:rsidR="000B6B1D" w:rsidRPr="006E4A39">
        <w:rPr>
          <w:color w:val="000000"/>
        </w:rPr>
        <w:t>Buyer shall</w:t>
      </w:r>
      <w:r w:rsidR="000B6B1D" w:rsidRPr="006E4A39">
        <w:t xml:space="preserve"> reimburse Seller </w:t>
      </w:r>
      <w:r w:rsidR="0006347B">
        <w:t xml:space="preserve">upon the </w:t>
      </w:r>
      <w:r w:rsidR="00F91DE4">
        <w:t xml:space="preserve">Project </w:t>
      </w:r>
      <w:r w:rsidR="0006347B">
        <w:t xml:space="preserve">COD </w:t>
      </w:r>
      <w:r w:rsidR="000B6B1D" w:rsidRPr="006E4A39">
        <w:t>for Interconnection Costs paid by Seller</w:t>
      </w:r>
      <w:r w:rsidR="00FF14F3">
        <w:t xml:space="preserve"> to the Connecting Transmission Owner</w:t>
      </w:r>
      <w:r w:rsidR="000B6B1D" w:rsidRPr="006E4A39">
        <w:t>, pursuant to invoices submitted by Seller in accordance with Article 7.</w:t>
      </w:r>
    </w:p>
    <w:p w:rsidR="000B6B1D" w:rsidRDefault="00B51453" w:rsidP="00DF02C4">
      <w:pPr>
        <w:pStyle w:val="Heading1"/>
      </w:pPr>
      <w:bookmarkStart w:id="55" w:name="_Toc375310799"/>
      <w:r>
        <w:lastRenderedPageBreak/>
        <w:t>CHRONIC UNDERPERFORMANCE</w:t>
      </w:r>
      <w:r w:rsidR="006E5C8A">
        <w:t xml:space="preserve"> OR OVERDELIVERY</w:t>
      </w:r>
      <w:bookmarkEnd w:id="55"/>
    </w:p>
    <w:p w:rsidR="005023A1" w:rsidRPr="005023A1" w:rsidRDefault="00B81144" w:rsidP="005023A1">
      <w:pPr>
        <w:pStyle w:val="Heading2"/>
        <w:keepNext w:val="0"/>
        <w:rPr>
          <w:vanish/>
          <w:color w:val="FF0000"/>
          <w:specVanish/>
        </w:rPr>
      </w:pPr>
      <w:bookmarkStart w:id="56" w:name="_Toc374366645"/>
      <w:bookmarkStart w:id="57" w:name="_Toc374366780"/>
      <w:bookmarkStart w:id="58" w:name="_Toc374367069"/>
      <w:bookmarkStart w:id="59" w:name="_Toc375310800"/>
      <w:bookmarkEnd w:id="56"/>
      <w:bookmarkEnd w:id="57"/>
      <w:bookmarkEnd w:id="58"/>
      <w:r>
        <w:t>Definitions</w:t>
      </w:r>
      <w:bookmarkEnd w:id="59"/>
    </w:p>
    <w:p w:rsidR="0096679D" w:rsidRPr="005023A1" w:rsidRDefault="0096679D" w:rsidP="005023A1">
      <w:pPr>
        <w:pStyle w:val="HeadingBody2"/>
      </w:pPr>
    </w:p>
    <w:p w:rsidR="008765C4" w:rsidRPr="0096679D" w:rsidRDefault="007A6B57" w:rsidP="005023A1">
      <w:pPr>
        <w:pStyle w:val="BodyText"/>
      </w:pPr>
      <w:r w:rsidRPr="0096679D">
        <w:t xml:space="preserve">For purposes of this </w:t>
      </w:r>
      <w:r w:rsidRPr="005023A1">
        <w:t>Agreement</w:t>
      </w:r>
      <w:r w:rsidRPr="0096679D">
        <w:t>, the following defined terms shall be used for the determination of Chronic Underperformance:</w:t>
      </w:r>
    </w:p>
    <w:p w:rsidR="00C361AE" w:rsidRDefault="00C361AE" w:rsidP="00C361AE">
      <w:pPr>
        <w:pStyle w:val="Heading3"/>
      </w:pPr>
      <w:r w:rsidRPr="00C361AE">
        <w:rPr>
          <w:u w:val="none"/>
        </w:rPr>
        <w:t>“Guaranteed Performance” means delivery by the Project of at least _________</w:t>
      </w:r>
      <w:r w:rsidRPr="00C361AE">
        <w:rPr>
          <w:b/>
          <w:i/>
          <w:u w:val="none"/>
        </w:rPr>
        <w:t>[RESPONDENT TO INSERT]</w:t>
      </w:r>
      <w:r w:rsidRPr="00C361AE">
        <w:rPr>
          <w:u w:val="none"/>
        </w:rPr>
        <w:t xml:space="preserve"> MWh of Energy in each </w:t>
      </w:r>
      <w:r w:rsidR="00F115C7">
        <w:rPr>
          <w:u w:val="none"/>
        </w:rPr>
        <w:t>Contract Year</w:t>
      </w:r>
      <w:r w:rsidRPr="00C361AE">
        <w:rPr>
          <w:u w:val="none"/>
        </w:rPr>
        <w:t>.  For avoidance of doubt, Guaranteed Performance shall be without regard to availability of [wind][solar] resource, temperature, humidity, weather conditions and any other applicable ambient conditions, or any Outages except Outages arising from Force Majeure Events, and the Guaranteed Performance is agreed to include a reasonable allowance for all scheduled or unscheduled maintenance and any forced Outages, weather conditions and other occurrences.</w:t>
      </w:r>
    </w:p>
    <w:p w:rsidR="00F115C7" w:rsidRDefault="00F115C7" w:rsidP="00C361AE">
      <w:pPr>
        <w:pStyle w:val="Heading3"/>
        <w:rPr>
          <w:u w:val="none"/>
        </w:rPr>
      </w:pPr>
      <w:r>
        <w:rPr>
          <w:u w:val="none"/>
        </w:rPr>
        <w:t>“Shortfall” means the failure of the Project to achieve Guaranteed Performance in any Contract Year.</w:t>
      </w:r>
    </w:p>
    <w:p w:rsidR="00C361AE" w:rsidRPr="00D43E63" w:rsidRDefault="002B31D2" w:rsidP="00C361AE">
      <w:pPr>
        <w:pStyle w:val="Heading3"/>
        <w:rPr>
          <w:u w:val="none"/>
        </w:rPr>
      </w:pPr>
      <w:r w:rsidRPr="002B31D2">
        <w:rPr>
          <w:u w:val="none"/>
        </w:rPr>
        <w:t xml:space="preserve">“Chronic Underperformance” means the failure of the Project to achieve Guaranteed Performance in any </w:t>
      </w:r>
      <w:r w:rsidR="00F115C7">
        <w:rPr>
          <w:u w:val="none"/>
        </w:rPr>
        <w:t>three consecutive Contract Years</w:t>
      </w:r>
      <w:r w:rsidRPr="002B31D2">
        <w:rPr>
          <w:u w:val="none"/>
        </w:rPr>
        <w:t>.</w:t>
      </w:r>
    </w:p>
    <w:p w:rsidR="00C361AE" w:rsidRDefault="00F115C7" w:rsidP="00C361AE">
      <w:pPr>
        <w:pStyle w:val="Heading2"/>
        <w:keepNext w:val="0"/>
        <w:rPr>
          <w:vanish/>
          <w:color w:val="FF0000"/>
          <w:specVanish/>
        </w:rPr>
      </w:pPr>
      <w:bookmarkStart w:id="60" w:name="_Toc375310801"/>
      <w:r>
        <w:t xml:space="preserve">Remedies for </w:t>
      </w:r>
      <w:r w:rsidR="00420EFF" w:rsidRPr="00420EFF">
        <w:t>Underperformance</w:t>
      </w:r>
      <w:bookmarkEnd w:id="60"/>
    </w:p>
    <w:p w:rsidR="00C361AE" w:rsidRDefault="00C361AE" w:rsidP="00C361AE">
      <w:pPr>
        <w:pStyle w:val="HeadingBody2"/>
      </w:pPr>
    </w:p>
    <w:p w:rsidR="00C361AE" w:rsidRDefault="00FD5DE8" w:rsidP="00C361AE">
      <w:pPr>
        <w:pStyle w:val="BodyText"/>
      </w:pPr>
      <w:r>
        <w:t>I</w:t>
      </w:r>
      <w:r w:rsidR="00F04247" w:rsidRPr="0096679D">
        <w:t xml:space="preserve">f </w:t>
      </w:r>
      <w:r w:rsidR="00F115C7">
        <w:t>a Shortfall</w:t>
      </w:r>
      <w:r w:rsidR="00F04247" w:rsidRPr="0096679D">
        <w:t xml:space="preserve"> has occurred </w:t>
      </w:r>
      <w:r w:rsidR="00F115C7">
        <w:t>in</w:t>
      </w:r>
      <w:r w:rsidR="00F04247" w:rsidRPr="0096679D">
        <w:t xml:space="preserve"> </w:t>
      </w:r>
      <w:r w:rsidR="00F115C7">
        <w:t>any Contract Year</w:t>
      </w:r>
      <w:r w:rsidR="00F04247" w:rsidRPr="0096679D">
        <w:t xml:space="preserve">, Seller shall </w:t>
      </w:r>
      <w:r w:rsidR="00F115C7">
        <w:t xml:space="preserve">compensate </w:t>
      </w:r>
      <w:r w:rsidR="00F04247" w:rsidRPr="0096679D">
        <w:t xml:space="preserve">Buyer </w:t>
      </w:r>
      <w:r w:rsidR="00C361AE" w:rsidRPr="00C361AE">
        <w:t>(the “Make-Whole Payment”)</w:t>
      </w:r>
      <w:r w:rsidR="00D43E63">
        <w:t xml:space="preserve"> </w:t>
      </w:r>
      <w:r w:rsidR="002932A7" w:rsidRPr="0096679D">
        <w:t xml:space="preserve">for </w:t>
      </w:r>
      <w:r w:rsidR="00C20550" w:rsidRPr="0096679D">
        <w:t xml:space="preserve"> </w:t>
      </w:r>
      <w:r w:rsidR="002932A7" w:rsidRPr="0096679D">
        <w:t xml:space="preserve">such </w:t>
      </w:r>
      <w:r w:rsidR="00F115C7">
        <w:t>Contract Year</w:t>
      </w:r>
      <w:r w:rsidR="004B0763" w:rsidRPr="0096679D">
        <w:t xml:space="preserve"> equal to the number of MWh of </w:t>
      </w:r>
      <w:r w:rsidR="006C02C5">
        <w:t>S</w:t>
      </w:r>
      <w:r w:rsidR="004B0763" w:rsidRPr="0096679D">
        <w:t xml:space="preserve">hortfall in </w:t>
      </w:r>
      <w:r w:rsidR="00F115C7">
        <w:t xml:space="preserve">Delivered </w:t>
      </w:r>
      <w:r w:rsidR="004B0763" w:rsidRPr="0096679D">
        <w:t xml:space="preserve">Energy </w:t>
      </w:r>
      <w:r w:rsidR="002932A7" w:rsidRPr="0096679D">
        <w:t xml:space="preserve">below the Guaranteed Performance level </w:t>
      </w:r>
      <w:r w:rsidR="00F115C7">
        <w:t xml:space="preserve">for such Contract Year </w:t>
      </w:r>
      <w:r w:rsidR="00C361AE" w:rsidRPr="00C361AE">
        <w:t>multiplied</w:t>
      </w:r>
      <w:r w:rsidR="004B0763" w:rsidRPr="0096679D">
        <w:t xml:space="preserve"> by</w:t>
      </w:r>
      <w:r w:rsidR="002932A7" w:rsidRPr="0096679D">
        <w:t xml:space="preserve"> $</w:t>
      </w:r>
      <w:r w:rsidR="00F115C7">
        <w:t>30/MWh</w:t>
      </w:r>
      <w:r w:rsidR="004B0763" w:rsidRPr="0096679D">
        <w:t>.</w:t>
      </w:r>
      <w:r w:rsidR="00D43E63">
        <w:t xml:space="preserve">  </w:t>
      </w:r>
      <w:r w:rsidR="00BB689E" w:rsidRPr="0096679D">
        <w:t xml:space="preserve">Buyer shall have the </w:t>
      </w:r>
      <w:r w:rsidR="002932A7" w:rsidRPr="0096679D">
        <w:t xml:space="preserve">right </w:t>
      </w:r>
      <w:r w:rsidR="00BB689E" w:rsidRPr="0096679D">
        <w:t xml:space="preserve">to terminate this Agreement </w:t>
      </w:r>
      <w:r w:rsidR="004B0763" w:rsidRPr="0096679D">
        <w:t>pursuant to Section 6.3</w:t>
      </w:r>
      <w:r w:rsidR="00BB689E" w:rsidRPr="0096679D">
        <w:t xml:space="preserve"> in the event Chronic Underperformance</w:t>
      </w:r>
      <w:r w:rsidR="004B0763" w:rsidRPr="0096679D">
        <w:t xml:space="preserve"> </w:t>
      </w:r>
      <w:r w:rsidR="002932A7" w:rsidRPr="0096679D">
        <w:t xml:space="preserve">has </w:t>
      </w:r>
      <w:r w:rsidR="002A45D9" w:rsidRPr="0096679D">
        <w:t>occurred</w:t>
      </w:r>
      <w:r w:rsidR="000451F0">
        <w:t xml:space="preserve">, </w:t>
      </w:r>
      <w:r w:rsidR="004B0763" w:rsidRPr="0096679D">
        <w:t xml:space="preserve">by giving Seller notice of termination within </w:t>
      </w:r>
      <w:r w:rsidR="0024193B">
        <w:t>one hundred twenty</w:t>
      </w:r>
      <w:r w:rsidR="004B0763" w:rsidRPr="0096679D">
        <w:t xml:space="preserve"> (</w:t>
      </w:r>
      <w:r w:rsidR="0024193B">
        <w:t>120</w:t>
      </w:r>
      <w:r w:rsidR="004B0763" w:rsidRPr="0096679D">
        <w:t>) Days</w:t>
      </w:r>
      <w:r w:rsidR="0024193B">
        <w:t xml:space="preserve"> following such </w:t>
      </w:r>
      <w:r w:rsidR="00400ED2">
        <w:t>occurrence</w:t>
      </w:r>
      <w:r w:rsidR="00BB689E" w:rsidRPr="0096679D">
        <w:t>.</w:t>
      </w:r>
    </w:p>
    <w:p w:rsidR="00C361AE" w:rsidRDefault="00420EFF" w:rsidP="00C361AE">
      <w:pPr>
        <w:pStyle w:val="Heading2"/>
        <w:keepNext w:val="0"/>
      </w:pPr>
      <w:bookmarkStart w:id="61" w:name="_Toc375310802"/>
      <w:r w:rsidRPr="00420EFF">
        <w:t>Overdelivery</w:t>
      </w:r>
      <w:bookmarkEnd w:id="61"/>
    </w:p>
    <w:p w:rsidR="008765C4" w:rsidRPr="0096679D" w:rsidRDefault="000C7258" w:rsidP="00AD2B81">
      <w:pPr>
        <w:pStyle w:val="BodyText"/>
      </w:pPr>
      <w:r>
        <w:t>I</w:t>
      </w:r>
      <w:r w:rsidR="003504CB" w:rsidRPr="00C361AE">
        <w:t xml:space="preserve">n the event that Seller delivers quantities of Delivered Energy equal to or in excess of </w:t>
      </w:r>
      <w:r w:rsidR="003504CB">
        <w:t>one hundred and five percent (</w:t>
      </w:r>
      <w:r w:rsidR="003504CB" w:rsidRPr="00C361AE">
        <w:t>105%</w:t>
      </w:r>
      <w:r w:rsidR="003504CB">
        <w:t>)</w:t>
      </w:r>
      <w:r w:rsidR="003504CB" w:rsidRPr="00C361AE">
        <w:t xml:space="preserve"> of the Projected Energy Deliveries as set forth on </w:t>
      </w:r>
      <w:r w:rsidR="003504CB" w:rsidRPr="0062597A">
        <w:rPr>
          <w:u w:val="single"/>
        </w:rPr>
        <w:t>Exhibit B</w:t>
      </w:r>
      <w:r w:rsidR="003504CB" w:rsidRPr="00C361AE">
        <w:t xml:space="preserve"> (</w:t>
      </w:r>
      <w:r w:rsidR="003504CB">
        <w:t>“</w:t>
      </w:r>
      <w:r w:rsidR="003504CB" w:rsidRPr="00C361AE">
        <w:t>Excess Energy</w:t>
      </w:r>
      <w:r w:rsidR="003504CB">
        <w:t>”</w:t>
      </w:r>
      <w:r w:rsidR="003504CB" w:rsidRPr="00C361AE">
        <w:t xml:space="preserve">) </w:t>
      </w:r>
      <w:r w:rsidR="00E447BC" w:rsidRPr="0096679D">
        <w:t>during any Contract Year</w:t>
      </w:r>
      <w:r w:rsidR="00A823AB" w:rsidRPr="0096679D">
        <w:t xml:space="preserve">, the Contract </w:t>
      </w:r>
      <w:r w:rsidR="00F1325D">
        <w:t>P</w:t>
      </w:r>
      <w:r w:rsidR="00A823AB" w:rsidRPr="0096679D">
        <w:t xml:space="preserve">rice for each delivered MWh of Energy after </w:t>
      </w:r>
      <w:r w:rsidR="00C361AE" w:rsidRPr="00C361AE">
        <w:t>Seller’s</w:t>
      </w:r>
      <w:r w:rsidR="00A823AB" w:rsidRPr="0096679D">
        <w:t xml:space="preserve"> deliveries exceed the annual quantity in </w:t>
      </w:r>
      <w:r w:rsidR="00A823AB" w:rsidRPr="0062597A">
        <w:rPr>
          <w:u w:val="single"/>
        </w:rPr>
        <w:t>Exhibit B</w:t>
      </w:r>
      <w:r w:rsidR="00A823AB" w:rsidRPr="0096679D">
        <w:t xml:space="preserve"> for such Contract Year shall be the then-applicable </w:t>
      </w:r>
      <w:r w:rsidR="0047568A">
        <w:t>Energy</w:t>
      </w:r>
      <w:r w:rsidR="00A823AB" w:rsidRPr="0096679D">
        <w:t xml:space="preserve"> price set forth in </w:t>
      </w:r>
      <w:r w:rsidR="00C361AE" w:rsidRPr="00C361AE">
        <w:t>Buyer’s</w:t>
      </w:r>
      <w:r w:rsidR="00A823AB" w:rsidRPr="0096679D">
        <w:t xml:space="preserve"> SC-11 Tariff (or any replacement tariff).  For avoidance of doubt, Buyer will be </w:t>
      </w:r>
      <w:r w:rsidR="002A45D9" w:rsidRPr="0096679D">
        <w:t>entitled</w:t>
      </w:r>
      <w:r w:rsidR="00A823AB" w:rsidRPr="0096679D">
        <w:t xml:space="preserve"> to all Related </w:t>
      </w:r>
      <w:r w:rsidR="002A45D9" w:rsidRPr="0096679D">
        <w:t>Capacity</w:t>
      </w:r>
      <w:r>
        <w:t xml:space="preserve"> and Renewable Attributes</w:t>
      </w:r>
      <w:r w:rsidR="00A823AB" w:rsidRPr="0096679D">
        <w:t xml:space="preserve"> </w:t>
      </w:r>
      <w:r>
        <w:t xml:space="preserve">associated with </w:t>
      </w:r>
      <w:r w:rsidR="00A823AB" w:rsidRPr="0096679D">
        <w:t xml:space="preserve">such </w:t>
      </w:r>
      <w:r>
        <w:t xml:space="preserve">Excess </w:t>
      </w:r>
      <w:r w:rsidR="00A823AB" w:rsidRPr="0096679D">
        <w:t>Energy</w:t>
      </w:r>
      <w:r>
        <w:t>.</w:t>
      </w:r>
    </w:p>
    <w:p w:rsidR="000B6B1D" w:rsidRPr="006E4A39" w:rsidRDefault="000B6B1D" w:rsidP="00D87E79">
      <w:pPr>
        <w:pStyle w:val="Heading4"/>
        <w:numPr>
          <w:ilvl w:val="0"/>
          <w:numId w:val="0"/>
        </w:numPr>
        <w:ind w:left="1440"/>
      </w:pPr>
    </w:p>
    <w:p w:rsidR="000B6B1D" w:rsidRPr="00503769" w:rsidRDefault="00DF02C4" w:rsidP="00DF02C4">
      <w:pPr>
        <w:pStyle w:val="Heading1"/>
      </w:pPr>
      <w:bookmarkStart w:id="62" w:name="_Toc375310803"/>
      <w:r w:rsidRPr="00503769">
        <w:lastRenderedPageBreak/>
        <w:t>EVENTS OF DEFAULT; REMEDIES</w:t>
      </w:r>
      <w:bookmarkEnd w:id="62"/>
    </w:p>
    <w:p w:rsidR="000B6B1D" w:rsidRPr="006E4A39" w:rsidRDefault="00DF02C4" w:rsidP="00DF02C4">
      <w:pPr>
        <w:pStyle w:val="Heading2"/>
        <w:rPr>
          <w:color w:val="000000"/>
        </w:rPr>
      </w:pPr>
      <w:bookmarkStart w:id="63" w:name="_Toc375310804"/>
      <w:r w:rsidRPr="006E4A39">
        <w:t>Seller Events of Default</w:t>
      </w:r>
      <w:bookmarkEnd w:id="63"/>
    </w:p>
    <w:p w:rsidR="000B6B1D" w:rsidRPr="006E4A39" w:rsidRDefault="000B6B1D" w:rsidP="003F0559">
      <w:pPr>
        <w:pStyle w:val="HeadingBody2"/>
      </w:pPr>
      <w:r w:rsidRPr="006E4A39">
        <w:t xml:space="preserve">A </w:t>
      </w:r>
      <w:r>
        <w:t>“</w:t>
      </w:r>
      <w:r w:rsidRPr="006E4A39">
        <w:t>Seller Event of Default</w:t>
      </w:r>
      <w:r>
        <w:t>”</w:t>
      </w:r>
      <w:r w:rsidRPr="006E4A39">
        <w:t xml:space="preserve"> shall mean, with respect to Seller, the occurrence of any of the following:</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the failure by Seller to make, when due, any payment required pursuant to this Agreement if such failure is not remedied within ten (10) Business Days</w:t>
      </w:r>
      <w:r w:rsidR="00DF02C4" w:rsidRPr="006E4A39">
        <w:rPr>
          <w:b/>
          <w:bCs/>
          <w:i/>
          <w:iCs/>
        </w:rPr>
        <w:t xml:space="preserve"> </w:t>
      </w:r>
      <w:r w:rsidR="00DF02C4" w:rsidRPr="006E4A39">
        <w:t>after written notice from Buyer;</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 xml:space="preserve">any representation or warranty made by Seller herein </w:t>
      </w:r>
      <w:r w:rsidR="00FC0360">
        <w:t xml:space="preserve">or in any certificate delivered to Buyer pursuant to this Agreement </w:t>
      </w:r>
      <w:r w:rsidR="00DF02C4" w:rsidRPr="006E4A39">
        <w:t>is false or misleading in any material respect when made or when deemed made or repeated;</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the failure by Seller to perform any material covenant or obligation set forth in this Agreement (except and to the extent such failure (</w:t>
      </w:r>
      <w:r w:rsidR="00FC0360">
        <w:t>a</w:t>
      </w:r>
      <w:r w:rsidR="00DF02C4" w:rsidRPr="006E4A39">
        <w:t>) constitutes a separate Seller Event of Default, (</w:t>
      </w:r>
      <w:r w:rsidR="00FC0360">
        <w:t>b</w:t>
      </w:r>
      <w:r w:rsidR="00DF02C4" w:rsidRPr="006E4A39">
        <w:t>) consists of Seller</w:t>
      </w:r>
      <w:r w:rsidR="00DF02C4">
        <w:t>’</w:t>
      </w:r>
      <w:r w:rsidR="00DF02C4" w:rsidRPr="006E4A39">
        <w:t>s failure to reach Project COD by the Project COD Target Date, or (</w:t>
      </w:r>
      <w:r w:rsidR="00FC0360">
        <w:t>c</w:t>
      </w:r>
      <w:r w:rsidR="00D945C0">
        <w:t>)</w:t>
      </w:r>
      <w:r w:rsidR="00DF02C4" w:rsidRPr="006E4A39">
        <w:t xml:space="preserve"> consists of Seller</w:t>
      </w:r>
      <w:r w:rsidR="00DF02C4">
        <w:t>’</w:t>
      </w:r>
      <w:r w:rsidR="00DF02C4" w:rsidRPr="006E4A39">
        <w:t xml:space="preserve">s failure to perform obligations to provide </w:t>
      </w:r>
      <w:r w:rsidR="00DF02C4">
        <w:t xml:space="preserve">Delivered </w:t>
      </w:r>
      <w:r w:rsidR="00DF02C4" w:rsidRPr="006E4A39">
        <w:t>Energy after Project COD)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Seller becomes Bankrupt;</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notice;</w:t>
      </w:r>
    </w:p>
    <w:p w:rsidR="000B6B1D"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C4216F">
        <w:t>Chronic Underperformance has occurred and is continuing</w:t>
      </w:r>
      <w:r w:rsidR="00DF02C4">
        <w:rPr>
          <w:color w:val="000000"/>
        </w:rPr>
        <w:t>;</w:t>
      </w:r>
    </w:p>
    <w:p w:rsidR="000B6B1D" w:rsidRPr="006E4A39" w:rsidRDefault="009533EF" w:rsidP="003F0559">
      <w:pPr>
        <w:pStyle w:val="HeadingBody3"/>
      </w:pPr>
      <w:r w:rsidRPr="003F0559">
        <w:rPr>
          <w:color w:val="000000"/>
        </w:rPr>
        <w:fldChar w:fldCharType="begin"/>
      </w:r>
      <w:r w:rsidR="003F0559" w:rsidRPr="003F0559">
        <w:rPr>
          <w:color w:val="000000"/>
        </w:rPr>
        <w:instrText xml:space="preserve"> LISTNUM \L3 </w:instrText>
      </w:r>
      <w:r w:rsidRPr="003F0559">
        <w:rPr>
          <w:color w:val="000000"/>
        </w:rPr>
        <w:fldChar w:fldCharType="end"/>
      </w:r>
      <w:r w:rsidR="003F0559" w:rsidRPr="003F0559">
        <w:rPr>
          <w:color w:val="000000"/>
        </w:rPr>
        <w:tab/>
      </w:r>
      <w:r w:rsidR="00DF02C4" w:rsidRPr="006E4A39">
        <w:rPr>
          <w:color w:val="000000"/>
        </w:rPr>
        <w:t>failure by Seller to transfer rights to Buyer for the RECs, Renewable Attributes and/or Future R</w:t>
      </w:r>
      <w:r w:rsidR="00DF02C4" w:rsidRPr="006E4A39">
        <w:t>enewable Attributes in conformity with this Agreement and such failure is not remedied within fifteen (15) Business Days (or within a reasonable commercial period of time if such transfer cannot reasonably be accomplished within fifteen (15) Business Days and Seller is exercising diligent efforts to promptly comply with the requirements applicable to any such transfer);</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 xml:space="preserve">failure of the </w:t>
      </w:r>
      <w:r w:rsidR="003734AF">
        <w:t>Project</w:t>
      </w:r>
      <w:r w:rsidR="00DF02C4" w:rsidRPr="006E4A39">
        <w:t xml:space="preserve"> to maintain eligibility consistent with the </w:t>
      </w:r>
      <w:r w:rsidR="005C06A9">
        <w:t>RPS Program</w:t>
      </w:r>
      <w:r w:rsidR="00DF02C4" w:rsidRPr="006E4A39">
        <w:t xml:space="preserve"> requirements as of the Execution Date in conformity with </w:t>
      </w:r>
      <w:r w:rsidR="000E6D83">
        <w:t>Section</w:t>
      </w:r>
      <w:r w:rsidR="00DF02C4">
        <w:t xml:space="preserve"> </w:t>
      </w:r>
      <w:r w:rsidR="00DF02C4" w:rsidRPr="006E4A39">
        <w:t>3.</w:t>
      </w:r>
      <w:r w:rsidR="0062597A">
        <w:t>8</w:t>
      </w:r>
      <w:r w:rsidR="00DF02C4" w:rsidRPr="006E4A39">
        <w:t>;</w:t>
      </w:r>
    </w:p>
    <w:p w:rsidR="000B6B1D" w:rsidRPr="006E4A39" w:rsidRDefault="009533EF" w:rsidP="003F0559">
      <w:pPr>
        <w:pStyle w:val="HeadingBody3"/>
      </w:pPr>
      <w:r w:rsidRPr="003F0559">
        <w:lastRenderedPageBreak/>
        <w:fldChar w:fldCharType="begin"/>
      </w:r>
      <w:r w:rsidR="003F0559" w:rsidRPr="003F0559">
        <w:instrText xml:space="preserve"> LISTNUM \L3 </w:instrText>
      </w:r>
      <w:r w:rsidRPr="003F0559">
        <w:fldChar w:fldCharType="end"/>
      </w:r>
      <w:r w:rsidR="003F0559" w:rsidRPr="003F0559">
        <w:tab/>
      </w:r>
      <w:r w:rsidR="00DF02C4" w:rsidRPr="006E4A39">
        <w:t>any sale of Products during the Term to any entity other than Buyer;</w:t>
      </w:r>
      <w:r w:rsidR="00A15604">
        <w:t xml:space="preserve"> or</w:t>
      </w:r>
    </w:p>
    <w:p w:rsidR="00A15604" w:rsidRPr="006E4A39" w:rsidRDefault="009533EF" w:rsidP="00A15604">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failure to provide Seller Security in accordance with Article 9 or insurance in accordance with Article 11</w:t>
      </w:r>
      <w:r w:rsidR="00A15604">
        <w:t>.</w:t>
      </w:r>
    </w:p>
    <w:p w:rsidR="003F0559" w:rsidRDefault="00DF02C4" w:rsidP="00DF02C4">
      <w:pPr>
        <w:pStyle w:val="Heading2"/>
      </w:pPr>
      <w:bookmarkStart w:id="64" w:name="_Toc375310805"/>
      <w:r w:rsidRPr="00503769">
        <w:t>Buyer Events of Default</w:t>
      </w:r>
      <w:bookmarkEnd w:id="64"/>
    </w:p>
    <w:p w:rsidR="000B6B1D" w:rsidRPr="006E4A39" w:rsidRDefault="00DF02C4" w:rsidP="003F0559">
      <w:pPr>
        <w:pStyle w:val="HeadingBody2"/>
      </w:pPr>
      <w:r>
        <w:t>A “</w:t>
      </w:r>
      <w:r w:rsidRPr="00647505">
        <w:t>Buyer Event of Default</w:t>
      </w:r>
      <w:r>
        <w:t>”</w:t>
      </w:r>
      <w:r w:rsidRPr="00647505">
        <w:t xml:space="preserve"> shall mean, with respect to Buyer, the occurrence of any of the following:</w:t>
      </w:r>
    </w:p>
    <w:p w:rsidR="000B6B1D" w:rsidRPr="006E4A39" w:rsidRDefault="009533EF" w:rsidP="003F0559">
      <w:pPr>
        <w:pStyle w:val="HeadingBody3"/>
        <w:rPr>
          <w:color w:val="000000"/>
        </w:rPr>
      </w:pPr>
      <w:r w:rsidRPr="003F0559">
        <w:fldChar w:fldCharType="begin"/>
      </w:r>
      <w:r w:rsidR="003F0559" w:rsidRPr="003F0559">
        <w:instrText xml:space="preserve"> LISTNUM \L3 </w:instrText>
      </w:r>
      <w:r w:rsidRPr="003F0559">
        <w:fldChar w:fldCharType="end"/>
      </w:r>
      <w:r w:rsidR="003F0559" w:rsidRPr="003F0559">
        <w:tab/>
      </w:r>
      <w:r w:rsidR="00DF02C4" w:rsidRPr="006E4A39">
        <w:t xml:space="preserve">the failure by Buyer to make, when due, any payment required pursuant to this Agreement if such failure is not remedied within ten (10) Business </w:t>
      </w:r>
      <w:r w:rsidR="00DF02C4" w:rsidRPr="006E4A39">
        <w:rPr>
          <w:color w:val="000000"/>
        </w:rPr>
        <w:t>Days after written notice from Seller;</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any representation or warranty made by Buyer herein is false or misleading in any material respect when made or when deemed made or repeated;</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the failure by Buyer to perform any material covenant or obligation set forth in this Agreement (except and to the extent such failure constitutes a separate Buyer Event of Default</w:t>
      </w:r>
      <w:r w:rsidR="00040E3D">
        <w:t>)</w:t>
      </w:r>
      <w:r w:rsidR="00DF02C4" w:rsidRPr="006E4A39">
        <w:t xml:space="preserve">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Buyer becomes Bankrupt; or</w:t>
      </w:r>
    </w:p>
    <w:p w:rsidR="000B6B1D" w:rsidRPr="006E4A39"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6E4A39">
        <w:t>Buyer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Buyer under this Agreement if such failure is not remedied within sixty (60) Business Days after written notice.</w:t>
      </w:r>
    </w:p>
    <w:p w:rsidR="000B6B1D" w:rsidRPr="006E4A39" w:rsidRDefault="00DF02C4" w:rsidP="003102E3">
      <w:pPr>
        <w:pStyle w:val="Heading2"/>
        <w:jc w:val="left"/>
      </w:pPr>
      <w:bookmarkStart w:id="65" w:name="_Toc375310806"/>
      <w:r w:rsidRPr="006E4A39">
        <w:t>Declaration of an Early Termination Date and Calculation of Termination Payment</w:t>
      </w:r>
      <w:bookmarkEnd w:id="65"/>
    </w:p>
    <w:p w:rsidR="000B6B1D" w:rsidRPr="006E4A39" w:rsidRDefault="000B6B1D" w:rsidP="000B6B1D">
      <w:pPr>
        <w:spacing w:after="240"/>
        <w:ind w:firstLine="720"/>
        <w:jc w:val="both"/>
        <w:rPr>
          <w:i/>
          <w:iCs/>
        </w:rPr>
      </w:pPr>
      <w:r w:rsidRPr="006E4A39">
        <w:t xml:space="preserve">If a Seller Event of Default or a Buyer Event of Default shall have occurred and is continuing, the Non-Defaulting Party shall have the right, upon providing written notice to the Defaulting Party within </w:t>
      </w:r>
      <w:r>
        <w:t>thirty (30)</w:t>
      </w:r>
      <w:r w:rsidRPr="006E4A39">
        <w:t xml:space="preserve"> Days of learning of such Seller Event of Default or Buyer Event of Default, (i) to designate a Day, no earlier than the Day such notice is effective and no later than twenty (20) Days after such notice is effective, as an early termination date (</w:t>
      </w:r>
      <w:r>
        <w:t>“</w:t>
      </w:r>
      <w:r w:rsidRPr="006E4A39">
        <w:t>Early Termination Date</w:t>
      </w:r>
      <w:r>
        <w:t>”</w:t>
      </w:r>
      <w:r w:rsidRPr="006E4A39">
        <w:t>) to accelerate all amounts owing between the Parties and to determine in a commercially reasonable manner the Non-Defaulting Party</w:t>
      </w:r>
      <w:r>
        <w:t>’</w:t>
      </w:r>
      <w:r w:rsidRPr="006E4A39">
        <w:t>s Losses</w:t>
      </w:r>
      <w:r>
        <w:t xml:space="preserve"> and Costs</w:t>
      </w:r>
      <w:r w:rsidRPr="006E4A39">
        <w:t xml:space="preserve">, which shall be the termination payment payable by the Defaulting Party hereunder (the </w:t>
      </w:r>
      <w:r>
        <w:t>“</w:t>
      </w:r>
      <w:r w:rsidRPr="006E4A39">
        <w:t>Termination Payment</w:t>
      </w:r>
      <w:r>
        <w:t>”</w:t>
      </w:r>
      <w:r w:rsidRPr="006E4A39">
        <w:t xml:space="preserve">), and terminate this Agreement, (ii) withhold any payments due to the Defaulting </w:t>
      </w:r>
      <w:r w:rsidRPr="006E4A39">
        <w:lastRenderedPageBreak/>
        <w:t xml:space="preserve">Party under this Agreement and (iii) suspend performance in accordance with </w:t>
      </w:r>
      <w:r w:rsidR="000E6D83">
        <w:t>Section</w:t>
      </w:r>
      <w:r w:rsidRPr="006E4A39">
        <w:t xml:space="preserve"> 6.6.  For the avoidance of doubt, a Defaulting Party shall not be entitled to receive payment of any Termination Payment.</w:t>
      </w:r>
    </w:p>
    <w:p w:rsidR="000B6B1D" w:rsidRPr="006E4A39" w:rsidRDefault="00DF02C4" w:rsidP="00DF02C4">
      <w:pPr>
        <w:pStyle w:val="Heading2"/>
      </w:pPr>
      <w:bookmarkStart w:id="66" w:name="_Toc375310807"/>
      <w:r w:rsidRPr="006E4A39">
        <w:t>Notice of Payment of Termination Payment</w:t>
      </w:r>
      <w:bookmarkEnd w:id="66"/>
    </w:p>
    <w:p w:rsidR="000B6B1D" w:rsidRPr="006E4A39" w:rsidRDefault="000B6B1D" w:rsidP="000B6B1D">
      <w:pPr>
        <w:spacing w:after="240"/>
        <w:ind w:firstLine="720"/>
        <w:jc w:val="both"/>
      </w:pPr>
      <w:r w:rsidRPr="006E4A39">
        <w:t>As soon as practicable after an Early Termination Date has been established</w:t>
      </w:r>
      <w:r w:rsidRPr="006E4A39">
        <w:rPr>
          <w:b/>
          <w:bCs/>
          <w:i/>
          <w:iCs/>
        </w:rPr>
        <w:t xml:space="preserve"> </w:t>
      </w:r>
      <w:r w:rsidRPr="006E4A39">
        <w:t xml:space="preserve">pursuant to </w:t>
      </w:r>
      <w:r w:rsidR="000E6D83">
        <w:t>Section</w:t>
      </w:r>
      <w:r w:rsidRPr="006E4A39">
        <w:t xml:space="preserve">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w:t>
      </w:r>
      <w:r w:rsidR="00FC0360">
        <w:t>five</w:t>
      </w:r>
      <w:r w:rsidRPr="006E4A39">
        <w:t xml:space="preserve"> (</w:t>
      </w:r>
      <w:r w:rsidR="00FC0360">
        <w:t>5</w:t>
      </w:r>
      <w:r w:rsidRPr="006E4A39">
        <w:t>) Business Days after such notice is effective.</w:t>
      </w:r>
    </w:p>
    <w:p w:rsidR="000B6B1D" w:rsidRPr="006E4A39" w:rsidRDefault="00DF02C4" w:rsidP="00DF02C4">
      <w:pPr>
        <w:pStyle w:val="Heading2"/>
      </w:pPr>
      <w:bookmarkStart w:id="67" w:name="_Toc375310808"/>
      <w:r w:rsidRPr="006E4A39">
        <w:t>Disputes With Respect to Termination Payment</w:t>
      </w:r>
      <w:bookmarkEnd w:id="67"/>
    </w:p>
    <w:p w:rsidR="000B6B1D" w:rsidRPr="006E4A39" w:rsidRDefault="000B6B1D" w:rsidP="000B6B1D">
      <w:pPr>
        <w:spacing w:after="240"/>
        <w:ind w:firstLine="720"/>
        <w:jc w:val="both"/>
      </w:pPr>
      <w:r w:rsidRPr="006E4A39">
        <w:rPr>
          <w:color w:val="000000"/>
        </w:rPr>
        <w:t>If the Defaulting Party disputes the Non-Defaulting Party</w:t>
      </w:r>
      <w:r>
        <w:rPr>
          <w:color w:val="000000"/>
        </w:rPr>
        <w:t>’</w:t>
      </w:r>
      <w:r w:rsidRPr="006E4A39">
        <w:rPr>
          <w:color w:val="000000"/>
        </w:rPr>
        <w:t xml:space="preserve">s calculation of the Termination Payment, in whole or in part, the Defaulting Party shall, within </w:t>
      </w:r>
      <w:r w:rsidR="00FC0360">
        <w:rPr>
          <w:color w:val="000000"/>
        </w:rPr>
        <w:t>five</w:t>
      </w:r>
      <w:r w:rsidRPr="006E4A39">
        <w:rPr>
          <w:color w:val="000000"/>
        </w:rPr>
        <w:t xml:space="preserve"> (</w:t>
      </w:r>
      <w:r w:rsidR="00FC0360">
        <w:rPr>
          <w:color w:val="000000"/>
        </w:rPr>
        <w:t>5</w:t>
      </w:r>
      <w:r w:rsidRPr="006E4A39">
        <w:rPr>
          <w:color w:val="000000"/>
        </w:rPr>
        <w:t>) Business Days of receipt of Non-Defaulting Party</w:t>
      </w:r>
      <w:r>
        <w:rPr>
          <w:color w:val="000000"/>
        </w:rPr>
        <w:t>’</w:t>
      </w:r>
      <w:r w:rsidRPr="006E4A39">
        <w:rPr>
          <w:color w:val="000000"/>
        </w:rPr>
        <w:t xml:space="preserve">s calculation of the Termination Payment, provide to the Non-Defaulting Party a detailed written explanation of the basis for such dispute.  Such dispute shall be settled in accordance with the dispute resolution process set forth in Article </w:t>
      </w:r>
      <w:r w:rsidR="000C00AC" w:rsidRPr="006E4A39">
        <w:rPr>
          <w:color w:val="000000"/>
        </w:rPr>
        <w:t>1</w:t>
      </w:r>
      <w:r w:rsidR="000C00AC">
        <w:rPr>
          <w:color w:val="000000"/>
        </w:rPr>
        <w:t>3</w:t>
      </w:r>
      <w:r w:rsidRPr="006E4A39">
        <w:rPr>
          <w:color w:val="000000"/>
        </w:rPr>
        <w:t>.</w:t>
      </w:r>
    </w:p>
    <w:p w:rsidR="000B6B1D" w:rsidRPr="006E4A39" w:rsidRDefault="00DF02C4" w:rsidP="00DF02C4">
      <w:pPr>
        <w:pStyle w:val="Heading2"/>
      </w:pPr>
      <w:bookmarkStart w:id="68" w:name="_Toc375310809"/>
      <w:r w:rsidRPr="006E4A39">
        <w:t>Suspension of Performance</w:t>
      </w:r>
      <w:bookmarkEnd w:id="68"/>
    </w:p>
    <w:p w:rsidR="000B6B1D" w:rsidRPr="006E4A39" w:rsidRDefault="000B6B1D" w:rsidP="000B6B1D">
      <w:pPr>
        <w:spacing w:after="240"/>
        <w:ind w:firstLine="720"/>
        <w:jc w:val="both"/>
      </w:pPr>
      <w:r w:rsidRPr="006E4A39">
        <w:rPr>
          <w:color w:val="000000"/>
        </w:rPr>
        <w:t xml:space="preserve">Notwithstanding any other provision of this Agreement, if a Seller Event of Default or a Buyer Event of Default shall have occurred and be continuing, the Non-Defaulting Party, upon written notice to the Defaulting Party, shall have the right (i) to suspend performance under this Agreement provided, however, in no event shall any such suspension continue for longer than twenty (20) Business Days unless an early Termination Date shall have been declared and notice thereof given pursuant to </w:t>
      </w:r>
      <w:r w:rsidR="000E6D83">
        <w:rPr>
          <w:color w:val="000000"/>
        </w:rPr>
        <w:t>Section</w:t>
      </w:r>
      <w:r w:rsidRPr="006E4A39">
        <w:rPr>
          <w:color w:val="000000"/>
        </w:rPr>
        <w:t xml:space="preserve"> 6.</w:t>
      </w:r>
      <w:r w:rsidR="007B6458">
        <w:rPr>
          <w:color w:val="000000"/>
        </w:rPr>
        <w:t>3</w:t>
      </w:r>
      <w:r w:rsidRPr="006E4A39">
        <w:rPr>
          <w:color w:val="000000"/>
        </w:rPr>
        <w:t>, and (ii) to the extent a Seller Event of Default or a Buyer Event of Default, as applicable, shall have occurred and be continuing, to exercise any remedy available at law or in equity.</w:t>
      </w:r>
    </w:p>
    <w:p w:rsidR="000B6B1D" w:rsidRPr="00503769" w:rsidRDefault="00DF02C4" w:rsidP="00DF02C4">
      <w:pPr>
        <w:pStyle w:val="Heading1"/>
      </w:pPr>
      <w:bookmarkStart w:id="69" w:name="_Toc375310810"/>
      <w:r w:rsidRPr="00503769">
        <w:lastRenderedPageBreak/>
        <w:t>PAYMENT</w:t>
      </w:r>
      <w:bookmarkEnd w:id="69"/>
    </w:p>
    <w:p w:rsidR="000B6B1D" w:rsidRPr="0018740E" w:rsidRDefault="00DF02C4" w:rsidP="00DF02C4">
      <w:pPr>
        <w:pStyle w:val="Heading2"/>
      </w:pPr>
      <w:bookmarkStart w:id="70" w:name="_Toc375310811"/>
      <w:r>
        <w:t>Billing Period</w:t>
      </w:r>
      <w:bookmarkEnd w:id="70"/>
    </w:p>
    <w:p w:rsidR="000B6B1D" w:rsidRDefault="000B6B1D" w:rsidP="000B6B1D">
      <w:pPr>
        <w:spacing w:after="240"/>
        <w:ind w:firstLine="720"/>
        <w:jc w:val="both"/>
      </w:pPr>
      <w:r>
        <w:t>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rsidR="000B6B1D" w:rsidRDefault="00DF02C4" w:rsidP="00DF02C4">
      <w:pPr>
        <w:pStyle w:val="Heading2"/>
      </w:pPr>
      <w:bookmarkStart w:id="71" w:name="_Toc375310812"/>
      <w:r>
        <w:t>Invoices</w:t>
      </w:r>
      <w:bookmarkEnd w:id="71"/>
    </w:p>
    <w:p w:rsidR="000B6B1D" w:rsidRDefault="000B6B1D" w:rsidP="000B6B1D">
      <w:pPr>
        <w:spacing w:after="240"/>
        <w:ind w:firstLine="720"/>
        <w:jc w:val="both"/>
        <w:rPr>
          <w:u w:val="single"/>
        </w:rPr>
      </w:pPr>
      <w:r>
        <w:t xml:space="preserve">All invoices presented by either of the Parties shall be in the form of the sample Monthly Invoice as set forth in </w:t>
      </w:r>
      <w:r w:rsidRPr="00267BC4">
        <w:rPr>
          <w:u w:val="single"/>
        </w:rPr>
        <w:t>Exhibit D</w:t>
      </w:r>
      <w:r>
        <w:t>.</w:t>
      </w:r>
    </w:p>
    <w:p w:rsidR="000B6B1D" w:rsidRDefault="00DF02C4" w:rsidP="00DF02C4">
      <w:pPr>
        <w:pStyle w:val="Heading3"/>
      </w:pPr>
      <w:r w:rsidRPr="0018740E">
        <w:t>Liquidated Damages</w:t>
      </w:r>
    </w:p>
    <w:p w:rsidR="000B6B1D" w:rsidRDefault="00DF02C4" w:rsidP="00DF02C4">
      <w:pPr>
        <w:pStyle w:val="Heading5"/>
      </w:pPr>
      <w:r w:rsidRPr="003B715F">
        <w:rPr>
          <w:u w:val="single"/>
        </w:rPr>
        <w:t>Early Termination Liquidated Damages Amounts</w:t>
      </w:r>
      <w:r>
        <w:t xml:space="preserve">. </w:t>
      </w:r>
      <w:r w:rsidR="002024BC">
        <w:t xml:space="preserve"> </w:t>
      </w:r>
      <w:r>
        <w:t xml:space="preserve">Buyer shall prepare and submit an invoice to Seller for any liquidated damage amounts due and payable to Buyer from Seller providing sufficient detail to show the amounts due pursuant to </w:t>
      </w:r>
      <w:r w:rsidR="000E6D83">
        <w:t>Section</w:t>
      </w:r>
      <w:r>
        <w:t>s 2.3.1</w:t>
      </w:r>
      <w:r w:rsidR="0062597A">
        <w:t>, 2.3.3</w:t>
      </w:r>
      <w:r w:rsidR="007B6458">
        <w:t xml:space="preserve"> or</w:t>
      </w:r>
      <w:r>
        <w:t xml:space="preserve"> 2.3.</w:t>
      </w:r>
      <w:r w:rsidR="0062597A">
        <w:t>4</w:t>
      </w:r>
      <w:r>
        <w:t>.</w:t>
      </w:r>
    </w:p>
    <w:p w:rsidR="0030362F" w:rsidRPr="00BE10FB" w:rsidRDefault="0030362F" w:rsidP="0030362F">
      <w:pPr>
        <w:pStyle w:val="Heading5"/>
        <w:rPr>
          <w:u w:val="single"/>
        </w:rPr>
      </w:pPr>
      <w:r>
        <w:rPr>
          <w:u w:val="single"/>
        </w:rPr>
        <w:t xml:space="preserve">Contract Capacity </w:t>
      </w:r>
      <w:r w:rsidR="00F132BC">
        <w:rPr>
          <w:u w:val="single"/>
        </w:rPr>
        <w:t xml:space="preserve">Buy-Down </w:t>
      </w:r>
      <w:r>
        <w:rPr>
          <w:u w:val="single"/>
        </w:rPr>
        <w:t>Liquidated Damages Amounts</w:t>
      </w:r>
      <w:r w:rsidR="00C361AE" w:rsidRPr="00C361AE">
        <w:t>.</w:t>
      </w:r>
      <w:r>
        <w:t xml:space="preserve">  Buyer shall prepare and submit an invoice to Seller for any liquidated damage amounts due and payable to Buyer from Seller providing sufficient detail to show the amounts due pursuant to </w:t>
      </w:r>
      <w:r w:rsidR="000E6D83">
        <w:t>Section</w:t>
      </w:r>
      <w:r>
        <w:t xml:space="preserve"> 3.1.</w:t>
      </w:r>
      <w:r w:rsidR="00F132BC">
        <w:t>3</w:t>
      </w:r>
      <w:r>
        <w:t>(i).</w:t>
      </w:r>
    </w:p>
    <w:p w:rsidR="000B6B1D" w:rsidRDefault="00DF02C4" w:rsidP="00DF02C4">
      <w:pPr>
        <w:pStyle w:val="Heading5"/>
      </w:pPr>
      <w:r w:rsidRPr="0018740E">
        <w:rPr>
          <w:u w:val="single"/>
        </w:rPr>
        <w:t>COD Liquidated Damages and Other Amounts</w:t>
      </w:r>
      <w:r>
        <w:t xml:space="preserve">. </w:t>
      </w:r>
      <w:r w:rsidR="0079270E">
        <w:t xml:space="preserve"> </w:t>
      </w:r>
      <w:r>
        <w:t xml:space="preserve">Buyer shall prepare and submit an invoice to Seller for such amounts due and payable to Buyer from Seller providing sufficient detail to show the amounts due pursuant to </w:t>
      </w:r>
      <w:r w:rsidR="000E6D83">
        <w:t>Section</w:t>
      </w:r>
      <w:r>
        <w:t xml:space="preserve"> 3.</w:t>
      </w:r>
      <w:r w:rsidR="00F132BC">
        <w:t>3</w:t>
      </w:r>
      <w:r>
        <w:t xml:space="preserve">.1(i) for COD Liquidated Damages or liquidated damages due pursuant to </w:t>
      </w:r>
      <w:r w:rsidR="000E6D83">
        <w:t>Section</w:t>
      </w:r>
      <w:r>
        <w:t xml:space="preserve"> 3.</w:t>
      </w:r>
      <w:r w:rsidR="00F132BC">
        <w:t>3</w:t>
      </w:r>
      <w:r>
        <w:t xml:space="preserve">.1(ii), </w:t>
      </w:r>
      <w:r w:rsidR="00A823AB">
        <w:t xml:space="preserve">or Make-Whole Payments in accordance with Section 5.2, </w:t>
      </w:r>
      <w:r>
        <w:t>as the case may be.</w:t>
      </w:r>
    </w:p>
    <w:p w:rsidR="000B6B1D" w:rsidRPr="00CF7052" w:rsidRDefault="00DF02C4" w:rsidP="00DF02C4">
      <w:pPr>
        <w:pStyle w:val="Heading3"/>
      </w:pPr>
      <w:r w:rsidRPr="00941591">
        <w:t>Interconnection Costs</w:t>
      </w:r>
    </w:p>
    <w:p w:rsidR="000B6B1D" w:rsidRDefault="00DF02C4" w:rsidP="003102E3">
      <w:pPr>
        <w:pStyle w:val="Heading5"/>
        <w:numPr>
          <w:ilvl w:val="0"/>
          <w:numId w:val="0"/>
        </w:numPr>
        <w:ind w:left="1440" w:firstLine="720"/>
      </w:pPr>
      <w:r>
        <w:t xml:space="preserve">After </w:t>
      </w:r>
      <w:r w:rsidR="0096378D">
        <w:t>Project COD</w:t>
      </w:r>
      <w:r>
        <w:t xml:space="preserve">, Seller shall prepare and submit to Buyer a single invoice for the accumulated Interconnection Costs </w:t>
      </w:r>
      <w:r w:rsidR="0096378D">
        <w:t>pursuant to Article 4</w:t>
      </w:r>
      <w:r>
        <w:t>.</w:t>
      </w:r>
    </w:p>
    <w:p w:rsidR="000B6B1D" w:rsidRDefault="00DF02C4" w:rsidP="00DF02C4">
      <w:pPr>
        <w:pStyle w:val="Heading3"/>
      </w:pPr>
      <w:r>
        <w:t>Monthly Invoice</w:t>
      </w:r>
    </w:p>
    <w:p w:rsidR="00B30856" w:rsidRPr="00B30856" w:rsidRDefault="00B30856" w:rsidP="00B30856">
      <w:pPr>
        <w:pStyle w:val="Heading5"/>
      </w:pPr>
      <w:r w:rsidRPr="00B30856">
        <w:rPr>
          <w:u w:val="single"/>
        </w:rPr>
        <w:t>Monthly Energy Charge</w:t>
      </w:r>
      <w:r w:rsidRPr="00B30856">
        <w:t xml:space="preserve">. </w:t>
      </w:r>
      <w:r>
        <w:t xml:space="preserve"> </w:t>
      </w:r>
      <w:r w:rsidRPr="00B30856">
        <w:t xml:space="preserve">Commencing with the Month in which the </w:t>
      </w:r>
      <w:r w:rsidR="00C17306">
        <w:t>Project</w:t>
      </w:r>
      <w:r>
        <w:t xml:space="preserve"> </w:t>
      </w:r>
      <w:r w:rsidR="0062597A">
        <w:t>COD occurs</w:t>
      </w:r>
      <w:r>
        <w:t xml:space="preserve"> and continuing throughout the Term, Seller shall prepare and submit to Buyer a Monthly Invoice for Delivered Energy</w:t>
      </w:r>
      <w:r w:rsidRPr="00941591">
        <w:t>.</w:t>
      </w:r>
      <w:r>
        <w:t xml:space="preserve">  Each Monthly Invoice that includes the Monthly Energy Charge shall be accompanied by the calculation </w:t>
      </w:r>
      <w:r w:rsidR="00C361AE" w:rsidRPr="00C361AE">
        <w:t>thereof</w:t>
      </w:r>
      <w:r>
        <w:t xml:space="preserve"> in accordance with </w:t>
      </w:r>
      <w:r w:rsidRPr="00267BC4">
        <w:rPr>
          <w:u w:val="single"/>
        </w:rPr>
        <w:t>Exhibit C</w:t>
      </w:r>
      <w:r>
        <w:t xml:space="preserve"> and </w:t>
      </w:r>
      <w:r w:rsidRPr="00267BC4">
        <w:rPr>
          <w:u w:val="single"/>
        </w:rPr>
        <w:t>Exhibit D</w:t>
      </w:r>
      <w:r>
        <w:t xml:space="preserve">.  As specified in </w:t>
      </w:r>
      <w:r w:rsidR="000E6D83">
        <w:t>Section</w:t>
      </w:r>
      <w:r>
        <w:t xml:space="preserve"> 3.1.2, all such invoices that include a Monthly Energy Charge shall be </w:t>
      </w:r>
      <w:r>
        <w:lastRenderedPageBreak/>
        <w:t xml:space="preserve">accompanied by a completed Certification and Assignment of Rights Form provided as </w:t>
      </w:r>
      <w:r w:rsidRPr="00267BC4">
        <w:rPr>
          <w:u w:val="single"/>
        </w:rPr>
        <w:t>Exhibit E</w:t>
      </w:r>
      <w:r>
        <w:t xml:space="preserve"> hereto which shall be deemed to satisfy the eligibility requirements under the </w:t>
      </w:r>
      <w:r w:rsidR="00A758DB">
        <w:t>RPS Program</w:t>
      </w:r>
      <w:r>
        <w:t xml:space="preserve"> and Seller must otherwise demonstrate the </w:t>
      </w:r>
      <w:r w:rsidRPr="00C360E9">
        <w:t>transfer</w:t>
      </w:r>
      <w:r>
        <w:t xml:space="preserve"> of the Renewable Attributes as reasonably requeste</w:t>
      </w:r>
      <w:r w:rsidR="008F76E2">
        <w:t>d by Buyer at Buyer’s expense.</w:t>
      </w:r>
    </w:p>
    <w:p w:rsidR="000B6B1D" w:rsidRDefault="00DF02C4" w:rsidP="00DF02C4">
      <w:pPr>
        <w:pStyle w:val="Heading5"/>
      </w:pPr>
      <w:r w:rsidRPr="001B05E2">
        <w:rPr>
          <w:color w:val="000000"/>
          <w:u w:val="single"/>
        </w:rPr>
        <w:t>Energy Charge Adjustments</w:t>
      </w:r>
      <w:r>
        <w:rPr>
          <w:color w:val="000000"/>
        </w:rPr>
        <w:t xml:space="preserve">. </w:t>
      </w:r>
      <w:r w:rsidR="00B30856">
        <w:rPr>
          <w:color w:val="000000"/>
        </w:rPr>
        <w:t xml:space="preserve"> </w:t>
      </w:r>
      <w:r>
        <w:rPr>
          <w:color w:val="000000"/>
        </w:rPr>
        <w:t>To the extent that any Energy Charge Adjustments arise, Seller shall include on the Monthly</w:t>
      </w:r>
      <w:r>
        <w:t xml:space="preserve"> Invoice to Buyer such Energy Charge Adjustment amounts as separate line items detailing the nature and amount due and payable to Seller from Buyer.</w:t>
      </w:r>
    </w:p>
    <w:p w:rsidR="000B6B1D" w:rsidRPr="007B0486" w:rsidRDefault="00A63091" w:rsidP="00DF02C4">
      <w:pPr>
        <w:pStyle w:val="Heading5"/>
      </w:pPr>
      <w:r w:rsidRPr="00C40C92">
        <w:rPr>
          <w:u w:val="single"/>
        </w:rPr>
        <w:t>Attribute</w:t>
      </w:r>
      <w:r w:rsidR="005D37F0">
        <w:rPr>
          <w:u w:val="single"/>
        </w:rPr>
        <w:t xml:space="preserve"> </w:t>
      </w:r>
      <w:r w:rsidR="00DF02C4">
        <w:rPr>
          <w:u w:val="single"/>
        </w:rPr>
        <w:t>Deficiency Month Adjustment</w:t>
      </w:r>
      <w:r w:rsidR="00DF02C4">
        <w:t xml:space="preserve">. </w:t>
      </w:r>
      <w:r w:rsidR="002024BC">
        <w:t xml:space="preserve"> </w:t>
      </w:r>
      <w:r w:rsidR="00DF02C4">
        <w:t xml:space="preserve">To the extent that any </w:t>
      </w:r>
      <w:r w:rsidR="0096378D">
        <w:t xml:space="preserve">Attribute </w:t>
      </w:r>
      <w:r w:rsidR="00DF02C4">
        <w:t xml:space="preserve">Deficiency Month credit arises as set forth in </w:t>
      </w:r>
      <w:r w:rsidR="000E6D83">
        <w:t>Section</w:t>
      </w:r>
      <w:r w:rsidR="00DF02C4">
        <w:t xml:space="preserve"> 3.1</w:t>
      </w:r>
      <w:r w:rsidR="00D77026">
        <w:t>.2(ii)</w:t>
      </w:r>
      <w:r w:rsidR="00DF02C4">
        <w:t xml:space="preserve">, Seller shall </w:t>
      </w:r>
      <w:r w:rsidR="00DF02C4" w:rsidRPr="0009460D">
        <w:t xml:space="preserve">include on the Monthly </w:t>
      </w:r>
      <w:r w:rsidR="00DF02C4">
        <w:t>I</w:t>
      </w:r>
      <w:r w:rsidR="00DF02C4" w:rsidRPr="0009460D">
        <w:t>nvoice to Buyer such credit as a separate line item detailing the nature and amount to be credited by Seller to Buyer.</w:t>
      </w:r>
    </w:p>
    <w:p w:rsidR="000B6B1D" w:rsidRPr="00C40C92" w:rsidRDefault="00DF02C4" w:rsidP="00DF02C4">
      <w:pPr>
        <w:pStyle w:val="Heading5"/>
      </w:pPr>
      <w:r>
        <w:rPr>
          <w:u w:val="single"/>
        </w:rPr>
        <w:t>Test Energy</w:t>
      </w:r>
      <w:r w:rsidR="00C361AE" w:rsidRPr="00C361AE">
        <w:t>.</w:t>
      </w:r>
      <w:r>
        <w:t xml:space="preserve"> </w:t>
      </w:r>
      <w:r w:rsidR="002024BC">
        <w:t xml:space="preserve"> </w:t>
      </w:r>
      <w:r>
        <w:t xml:space="preserve">To the extent Seller delivers </w:t>
      </w:r>
      <w:r w:rsidR="00874BD3">
        <w:t>T</w:t>
      </w:r>
      <w:r>
        <w:t xml:space="preserve">est Energy to Buyer from </w:t>
      </w:r>
      <w:r w:rsidR="00C17306">
        <w:t>the Project</w:t>
      </w:r>
      <w:r>
        <w:t xml:space="preserve"> as set forth in </w:t>
      </w:r>
      <w:r w:rsidR="000E6D83">
        <w:t>Section</w:t>
      </w:r>
      <w:r>
        <w:t xml:space="preserve"> 3.1</w:t>
      </w:r>
      <w:r w:rsidR="000F26EB">
        <w:t>3</w:t>
      </w:r>
      <w:r w:rsidR="00A63091" w:rsidRPr="00C40C92">
        <w:t xml:space="preserve">, Buyer shall </w:t>
      </w:r>
      <w:r w:rsidR="000F07F8" w:rsidRPr="00C40C92">
        <w:t xml:space="preserve">report to </w:t>
      </w:r>
      <w:r w:rsidR="00A63091" w:rsidRPr="00C40C92">
        <w:t xml:space="preserve">Seller the </w:t>
      </w:r>
      <w:r w:rsidR="000F07F8" w:rsidRPr="00C40C92">
        <w:t xml:space="preserve">price </w:t>
      </w:r>
      <w:r w:rsidR="00A63091" w:rsidRPr="00C40C92">
        <w:t xml:space="preserve">Buyer receives from the NYISO for such </w:t>
      </w:r>
      <w:r w:rsidR="00874BD3">
        <w:t>T</w:t>
      </w:r>
      <w:r w:rsidR="00A63091" w:rsidRPr="00C40C92">
        <w:t>est Energy and</w:t>
      </w:r>
      <w:r w:rsidR="00480737" w:rsidRPr="00C40C92">
        <w:t xml:space="preserve"> </w:t>
      </w:r>
      <w:r w:rsidRPr="00C40C92">
        <w:t xml:space="preserve">Seller shall furnish to Buyer in the Monthly Invoice the amounts of such </w:t>
      </w:r>
      <w:r w:rsidR="00874BD3">
        <w:t>T</w:t>
      </w:r>
      <w:r w:rsidRPr="00C40C92">
        <w:t xml:space="preserve">est Energy </w:t>
      </w:r>
      <w:bookmarkStart w:id="72" w:name="_GoBack"/>
      <w:bookmarkEnd w:id="72"/>
      <w:r w:rsidRPr="00C40C92">
        <w:t xml:space="preserve">together with a calculation of the amount due to Seller pursuant to </w:t>
      </w:r>
      <w:r w:rsidR="000E6D83" w:rsidRPr="00C40C92">
        <w:t>Section</w:t>
      </w:r>
      <w:r w:rsidRPr="00C40C92">
        <w:t xml:space="preserve"> </w:t>
      </w:r>
      <w:r w:rsidR="00A63091" w:rsidRPr="00C40C92">
        <w:t>3.13.</w:t>
      </w:r>
    </w:p>
    <w:p w:rsidR="003F0559" w:rsidRPr="003F0559" w:rsidRDefault="00DF02C4" w:rsidP="00DF02C4">
      <w:pPr>
        <w:pStyle w:val="Heading3"/>
        <w:rPr>
          <w:color w:val="000000"/>
        </w:rPr>
      </w:pPr>
      <w:r>
        <w:t>Other Costs</w:t>
      </w:r>
    </w:p>
    <w:p w:rsidR="000B6B1D" w:rsidRPr="00861881" w:rsidRDefault="00DF02C4" w:rsidP="003F0559">
      <w:pPr>
        <w:pStyle w:val="HeadingBody3"/>
        <w:rPr>
          <w:color w:val="000000"/>
        </w:rPr>
      </w:pPr>
      <w:r>
        <w:t xml:space="preserve">After </w:t>
      </w:r>
      <w:r w:rsidRPr="00C73B62">
        <w:t xml:space="preserve">the Effective Date, each Party shall submit to the other Party an invoice for any amount due and payable to such Party under this Agreement which is not otherwise subject to reimbursement or payment in </w:t>
      </w:r>
      <w:r w:rsidR="000E6D83">
        <w:t>Section</w:t>
      </w:r>
      <w:r w:rsidRPr="00C73B62">
        <w:t xml:space="preserve"> 7.2.1 through </w:t>
      </w:r>
      <w:r w:rsidR="000E6D83">
        <w:t>Section</w:t>
      </w:r>
      <w:r w:rsidRPr="00C73B62">
        <w:t xml:space="preserve"> 7.2.</w:t>
      </w:r>
      <w:r w:rsidR="00F91DE4">
        <w:t>3</w:t>
      </w:r>
      <w:r>
        <w:t>.</w:t>
      </w:r>
    </w:p>
    <w:p w:rsidR="000B6B1D" w:rsidRDefault="00DF02C4" w:rsidP="00DF02C4">
      <w:pPr>
        <w:pStyle w:val="Heading2"/>
      </w:pPr>
      <w:bookmarkStart w:id="73" w:name="_Toc375310813"/>
      <w:r>
        <w:t>Timeliness of Payment</w:t>
      </w:r>
      <w:bookmarkEnd w:id="73"/>
    </w:p>
    <w:p w:rsidR="000B6B1D" w:rsidRDefault="000B6B1D" w:rsidP="000B6B1D">
      <w:pPr>
        <w:spacing w:after="240"/>
        <w:ind w:firstLine="720"/>
        <w:jc w:val="both"/>
      </w:pPr>
      <w:r>
        <w:rPr>
          <w:color w:val="000000"/>
        </w:rPr>
        <w:t>Unless otherwise agreed by the Parties, all invoices under this Agreement shall be due and payable in accordance with each Party’s invoice instructions on or before the thirtieth (30</w:t>
      </w:r>
      <w:r>
        <w:rPr>
          <w:color w:val="000000"/>
          <w:vertAlign w:val="superscript"/>
        </w:rPr>
        <w:t>th</w:t>
      </w:r>
      <w:r>
        <w:rPr>
          <w:color w:val="000000"/>
        </w:rPr>
        <w:t xml:space="preserve">) Day after receipt of the invoice or, if such Day is not a Business Day, then on the next Business Day. </w:t>
      </w:r>
      <w:r w:rsidR="003A6D6E">
        <w:rPr>
          <w:color w:val="000000"/>
        </w:rPr>
        <w:t xml:space="preserve"> </w:t>
      </w:r>
      <w:r>
        <w:rPr>
          <w:color w:val="000000"/>
        </w:rPr>
        <w:t>For the avoidance of doubt, such thirtieth (30</w:t>
      </w:r>
      <w:r w:rsidR="007C06D0" w:rsidRPr="007C06D0">
        <w:rPr>
          <w:color w:val="000000"/>
          <w:vertAlign w:val="superscript"/>
        </w:rPr>
        <w:t>th</w:t>
      </w:r>
      <w:r>
        <w:rPr>
          <w:color w:val="000000"/>
        </w:rPr>
        <w:t>)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w:t>
      </w:r>
    </w:p>
    <w:p w:rsidR="000B6B1D" w:rsidRPr="006F15D8" w:rsidRDefault="00DF02C4" w:rsidP="00DF02C4">
      <w:pPr>
        <w:pStyle w:val="Heading2"/>
      </w:pPr>
      <w:bookmarkStart w:id="74" w:name="_Toc375310814"/>
      <w:r w:rsidRPr="006F15D8">
        <w:t>Disputes and Adjustments of Invoices</w:t>
      </w:r>
      <w:bookmarkEnd w:id="74"/>
    </w:p>
    <w:p w:rsidR="000B6B1D" w:rsidRDefault="000B6B1D" w:rsidP="000B6B1D">
      <w:pPr>
        <w:spacing w:after="240"/>
        <w:ind w:firstLine="720"/>
        <w:jc w:val="both"/>
      </w:pPr>
      <w:r>
        <w:rPr>
          <w:color w:val="000000"/>
        </w:rPr>
        <w:t xml:space="preserve">A Party may, in good faith, dispute the correctness of any invoice or any adjustment to an invoice, rendered under this Agreement or adjust any invoice for any arithmetic or computational error within </w:t>
      </w:r>
      <w:r w:rsidR="003012A6">
        <w:rPr>
          <w:color w:val="000000"/>
        </w:rPr>
        <w:t>six</w:t>
      </w:r>
      <w:r>
        <w:rPr>
          <w:color w:val="000000"/>
        </w:rPr>
        <w:t xml:space="preserve"> (</w:t>
      </w:r>
      <w:r w:rsidR="003012A6">
        <w:rPr>
          <w:color w:val="000000"/>
        </w:rPr>
        <w:t>6</w:t>
      </w:r>
      <w:r>
        <w:rPr>
          <w:color w:val="000000"/>
        </w:rPr>
        <w:t xml:space="preserve">) </w:t>
      </w:r>
      <w:r w:rsidR="003012A6">
        <w:rPr>
          <w:color w:val="000000"/>
        </w:rPr>
        <w:t>years</w:t>
      </w:r>
      <w:r>
        <w:rPr>
          <w:color w:val="000000"/>
        </w:rPr>
        <w:t xml:space="preserve"> of the date the invoice, or adjustment to an invoice, was rendered.  In </w:t>
      </w:r>
      <w:r>
        <w:rPr>
          <w:color w:val="000000"/>
        </w:rPr>
        <w:lastRenderedPageBreak/>
        <w:t>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rsidR="000B6B1D" w:rsidRPr="006F15D8" w:rsidRDefault="00DF02C4" w:rsidP="00DF02C4">
      <w:pPr>
        <w:pStyle w:val="Heading2"/>
      </w:pPr>
      <w:bookmarkStart w:id="75" w:name="_Toc375310815"/>
      <w:r w:rsidRPr="006F15D8">
        <w:t>Payment Obligation</w:t>
      </w:r>
      <w:bookmarkEnd w:id="75"/>
    </w:p>
    <w:p w:rsidR="000B6B1D" w:rsidRPr="006E4A39" w:rsidRDefault="000B6B1D" w:rsidP="000B6B1D">
      <w:pPr>
        <w:spacing w:after="240"/>
        <w:ind w:firstLine="720"/>
        <w:jc w:val="both"/>
      </w:pPr>
      <w:r>
        <w:rPr>
          <w:color w:val="000000"/>
        </w:rPr>
        <w:t xml:space="preserve">Each Party shall pay the other Party all amounts owed in full when due except for amounts in dispute in accordance with </w:t>
      </w:r>
      <w:r w:rsidR="000E6D83">
        <w:rPr>
          <w:color w:val="000000"/>
        </w:rPr>
        <w:t>Section</w:t>
      </w:r>
      <w:r>
        <w:rPr>
          <w:color w:val="000000"/>
        </w:rPr>
        <w:t xml:space="preserve"> 7.4</w:t>
      </w:r>
      <w:r w:rsidRPr="006E4A39">
        <w:rPr>
          <w:color w:val="000000"/>
        </w:rPr>
        <w:t>.</w:t>
      </w:r>
    </w:p>
    <w:p w:rsidR="000B6B1D" w:rsidRPr="00503769" w:rsidRDefault="00DF02C4" w:rsidP="00DF02C4">
      <w:pPr>
        <w:pStyle w:val="Heading1"/>
      </w:pPr>
      <w:bookmarkStart w:id="76" w:name="_Toc375310816"/>
      <w:r w:rsidRPr="00503769">
        <w:lastRenderedPageBreak/>
        <w:t>LIMITATIONS</w:t>
      </w:r>
      <w:bookmarkEnd w:id="76"/>
    </w:p>
    <w:p w:rsidR="000B6B1D" w:rsidRPr="00C3660C" w:rsidRDefault="00DF02C4" w:rsidP="003F0559">
      <w:pPr>
        <w:pStyle w:val="HeadingBody2"/>
      </w:pPr>
      <w:r w:rsidRPr="00C3660C">
        <w:t>THE PARTIES AGREE THAT SELLER</w:t>
      </w:r>
      <w:r>
        <w:t>’</w:t>
      </w:r>
      <w:r w:rsidRPr="00C3660C">
        <w:t>S WARRANTIES SPECIFICALLY SET FORTH IN THIS AGREEMENT CONSTITUTE BUYER</w:t>
      </w:r>
      <w:r>
        <w:t>’</w:t>
      </w:r>
      <w:r w:rsidRPr="00C3660C">
        <w:t>S SOLE REMEDY AND SELLER</w:t>
      </w:r>
      <w:r>
        <w:t>’</w:t>
      </w:r>
      <w:r w:rsidRPr="00C3660C">
        <w:t xml:space="preserve">S SOLE LIABILITY WITH RESPECT TO WARRANTY CLAIMS AND ARE IN LIEU OF ANY OTHER WARRANTIES AVAILABLE AT LAW OR IN EQUITY.  THERE IS NO WARRANTY OF MERCHANTABILITY OR FITNESS FOR A PARTICULAR PURPOSE, AND ANY AND ALL OTHER WARRANTIES, WHETHER EXPRESS OR IMPLIED, ARE HEREBY DISCLAIMED.  THE PARTIES CONFIRM THAT THE EXPRESS REMEDIES AND MEASURES OF DAMAGES PROVIDED IN THIS AGREEMENT SATISFY THE ESSENTIAL PURPOSES HEREOF.  UNLESS EXPRESSLY HEREIN PROVIDED, NEITHER PARTY SHALL BE LIABLE FOR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w:t>
      </w:r>
      <w:r w:rsidR="00F1325D">
        <w:t xml:space="preserve">LIQUIDATED </w:t>
      </w:r>
      <w:r w:rsidRPr="00C3660C">
        <w:t>DAMAGES CALCULATED HEREUNDER CONSTITUTE A REASONABLE APPROXIMATION OF THE HARM OR LOSS</w:t>
      </w:r>
      <w:r w:rsidR="00F1325D">
        <w:t>, AND NOT A PENALTY</w:t>
      </w:r>
      <w:r w:rsidRPr="00C3660C">
        <w:t>.</w:t>
      </w:r>
    </w:p>
    <w:p w:rsidR="000B6B1D" w:rsidRPr="00503769" w:rsidRDefault="00DF02C4" w:rsidP="00DF02C4">
      <w:pPr>
        <w:pStyle w:val="Heading1"/>
      </w:pPr>
      <w:bookmarkStart w:id="77" w:name="_Toc375310817"/>
      <w:r w:rsidRPr="00503769">
        <w:lastRenderedPageBreak/>
        <w:t>SELLER SECURITY</w:t>
      </w:r>
      <w:bookmarkEnd w:id="77"/>
    </w:p>
    <w:p w:rsidR="000B6B1D" w:rsidRDefault="00DF02C4" w:rsidP="00DF02C4">
      <w:pPr>
        <w:pStyle w:val="Heading2"/>
      </w:pPr>
      <w:bookmarkStart w:id="78" w:name="_Toc375310818"/>
      <w:r w:rsidRPr="006E4A39">
        <w:t>Seller Security</w:t>
      </w:r>
      <w:bookmarkEnd w:id="78"/>
    </w:p>
    <w:p w:rsidR="00C361AE" w:rsidRDefault="002B31D2" w:rsidP="00C361AE">
      <w:pPr>
        <w:pStyle w:val="Heading3"/>
      </w:pPr>
      <w:r w:rsidRPr="002B31D2">
        <w:rPr>
          <w:u w:val="none"/>
        </w:rPr>
        <w:t xml:space="preserve">As security for Seller’s obligations under or related to this Agreement, within five (5) Business Days of receipt of notice from Buyer in accordance with Section 2.1 that the Effective Date has occurred, Seller shall deliver to Buyer and shall thereafter maintain security consisting of Letters of Credit, Performance Bonds and/or money in Escrow (the “Seller Security”) in an aggregate amount through Project COD equal to the product of (a) the Project Capacity and (b) $600,000 per MW (the “Security Amount”).    The initial Seller Security may not include a Guaranty, and may only be in the form of a Letter of Credit, Performance Bond, and/or </w:t>
      </w:r>
      <w:r w:rsidR="00D77026">
        <w:rPr>
          <w:u w:val="none"/>
        </w:rPr>
        <w:t>m</w:t>
      </w:r>
      <w:r w:rsidR="00D77026" w:rsidRPr="002B31D2">
        <w:rPr>
          <w:u w:val="none"/>
        </w:rPr>
        <w:t xml:space="preserve">oney </w:t>
      </w:r>
      <w:r w:rsidRPr="002B31D2">
        <w:rPr>
          <w:u w:val="none"/>
        </w:rPr>
        <w:t>in Escrow or combination thereof, but after Project COD has been achieved, Seller may provide or substitute Guaranties, Letters of Credit, Performance Bonds and/or money in Escrow as provided in Section 9.2.1.  Seller shall maintain the Seller Security in the Security Amount, at Seller’s sole cost and expense, until</w:t>
      </w:r>
      <w:r w:rsidR="0013343C">
        <w:t xml:space="preserve"> </w:t>
      </w:r>
      <w:r w:rsidR="0013343C">
        <w:rPr>
          <w:u w:val="none"/>
        </w:rPr>
        <w:t>the latest of (x) the end of the Term, (y) completion of all payments Seller is obligated to make to Buyer at any time, including any Termination Payment</w:t>
      </w:r>
      <w:r w:rsidR="00C361AE" w:rsidRPr="00C361AE">
        <w:rPr>
          <w:u w:val="none"/>
        </w:rPr>
        <w:t>, Make-Whole Payment</w:t>
      </w:r>
      <w:r w:rsidR="0013343C">
        <w:rPr>
          <w:u w:val="none"/>
        </w:rPr>
        <w:t xml:space="preserve"> and/or Liquidated Damages, or (z) in the event any payment has been made by Seller to Buyer within ninety-eight (98) Days prior to the end of the Term or any payment is due by Seller to Buyer as of the end of the Term, the date </w:t>
      </w:r>
      <w:r w:rsidR="0065727A">
        <w:rPr>
          <w:u w:val="none"/>
        </w:rPr>
        <w:t xml:space="preserve">of </w:t>
      </w:r>
      <w:r w:rsidR="0013343C">
        <w:rPr>
          <w:u w:val="none"/>
        </w:rPr>
        <w:t>which is ninety-eight (98) Days following the date on which the last such payment is made.</w:t>
      </w:r>
    </w:p>
    <w:p w:rsidR="000B6B1D" w:rsidRDefault="009533EF" w:rsidP="003F0559">
      <w:pPr>
        <w:pStyle w:val="HeadingBody3"/>
      </w:pPr>
      <w:r w:rsidRPr="003F0559">
        <w:fldChar w:fldCharType="begin"/>
      </w:r>
      <w:r w:rsidR="003F0559" w:rsidRPr="003F0559">
        <w:instrText xml:space="preserve"> LISTNUM \L3 </w:instrText>
      </w:r>
      <w:r w:rsidRPr="003F0559">
        <w:fldChar w:fldCharType="end"/>
      </w:r>
      <w:r w:rsidR="003F0559" w:rsidRPr="003F0559">
        <w:tab/>
      </w:r>
      <w:r w:rsidR="00DF02C4" w:rsidRPr="003D6537">
        <w:t>Each Guaranty, Letter of Credit and Performance Bond provided as Seller Security shall be issued by a Guarantor meeting the Credit Requirements</w:t>
      </w:r>
      <w:r w:rsidR="00DF02C4">
        <w:t xml:space="preserve"> or an issuer meeting the Letter of Credit and Performance Bond requirements</w:t>
      </w:r>
      <w:r w:rsidR="00DF02C4" w:rsidRPr="003D6537">
        <w:t xml:space="preserve">, and if at any time </w:t>
      </w:r>
      <w:r w:rsidR="00DF02C4">
        <w:t>such</w:t>
      </w:r>
      <w:r w:rsidR="00DF02C4" w:rsidRPr="003D6537">
        <w:t xml:space="preserve"> Guarantor fails to meet the Credit Requirements</w:t>
      </w:r>
      <w:r w:rsidR="00DF02C4">
        <w:t xml:space="preserve"> or such issuer fails to meet such requirements</w:t>
      </w:r>
      <w:r w:rsidR="00DF02C4" w:rsidRPr="003D6537">
        <w:t>, Seller shall as promptly as practicable replace such Guaranty, Letter of Credit or Performance Bond with alternative forms of Seller Security in the form required by this Agreement, and in the case of a Guaranty, Letter of Credit or Performance Bond, provided by a Guarantor or issuer that meets the Credit Requirements.</w:t>
      </w:r>
    </w:p>
    <w:p w:rsidR="000B6B1D" w:rsidRPr="006E4A39" w:rsidRDefault="00DF02C4" w:rsidP="00DF02C4">
      <w:pPr>
        <w:pStyle w:val="Heading2"/>
      </w:pPr>
      <w:bookmarkStart w:id="79" w:name="_Toc375310819"/>
      <w:r w:rsidRPr="006E4A39">
        <w:t xml:space="preserve">Seller Security </w:t>
      </w:r>
      <w:r w:rsidRPr="006E4A39">
        <w:rPr>
          <w:color w:val="000000"/>
        </w:rPr>
        <w:t>Replacement</w:t>
      </w:r>
      <w:bookmarkEnd w:id="79"/>
    </w:p>
    <w:p w:rsidR="000B6B1D" w:rsidRPr="006E4A39" w:rsidRDefault="009533EF" w:rsidP="00C262D1">
      <w:pPr>
        <w:pStyle w:val="HeadingBody3"/>
        <w:rPr>
          <w:color w:val="000000"/>
        </w:rPr>
      </w:pPr>
      <w:r w:rsidRPr="00C262D1">
        <w:rPr>
          <w:color w:val="000000"/>
        </w:rPr>
        <w:fldChar w:fldCharType="begin"/>
      </w:r>
      <w:r w:rsidR="00C262D1" w:rsidRPr="00C262D1">
        <w:rPr>
          <w:color w:val="000000"/>
        </w:rPr>
        <w:instrText xml:space="preserve"> LISTNUM \L3 </w:instrText>
      </w:r>
      <w:r w:rsidRPr="00C262D1">
        <w:rPr>
          <w:color w:val="000000"/>
        </w:rPr>
        <w:fldChar w:fldCharType="end"/>
      </w:r>
      <w:r w:rsidR="00C262D1" w:rsidRPr="00C262D1">
        <w:rPr>
          <w:color w:val="000000"/>
        </w:rPr>
        <w:tab/>
      </w:r>
      <w:r w:rsidR="00DF02C4" w:rsidRPr="006E4A39">
        <w:rPr>
          <w:color w:val="000000"/>
        </w:rPr>
        <w:t xml:space="preserve">Subject to </w:t>
      </w:r>
      <w:r w:rsidR="000E6D83">
        <w:rPr>
          <w:color w:val="000000"/>
        </w:rPr>
        <w:t>Section</w:t>
      </w:r>
      <w:r w:rsidR="00DF02C4" w:rsidRPr="006E4A39">
        <w:rPr>
          <w:color w:val="000000"/>
        </w:rPr>
        <w:t xml:space="preserve"> 9.1, </w:t>
      </w:r>
      <w:r w:rsidR="00DF02C4" w:rsidRPr="006E4A39">
        <w:t xml:space="preserve">if no Seller Event of Default has occurred </w:t>
      </w:r>
      <w:r w:rsidR="00F11896">
        <w:t>that</w:t>
      </w:r>
      <w:r w:rsidR="00DF02C4" w:rsidRPr="006E4A39">
        <w:t xml:space="preserve"> is continuing, and no Seller Event of Default will occur upon the giving of notice, the passage of time or both, Seller shall have the right to replace any Letter of Credit, Guaranty, Performance Bond or Escrow with a</w:t>
      </w:r>
      <w:r w:rsidR="00DF02C4" w:rsidRPr="006E4A39">
        <w:rPr>
          <w:color w:val="000000"/>
        </w:rPr>
        <w:t xml:space="preserve"> substitute form or substitute forms of Seller Security provided that such replacement meets the terms and conditions of Seller Security under this Agreement</w:t>
      </w:r>
      <w:r w:rsidR="00DF02C4">
        <w:rPr>
          <w:color w:val="000000"/>
        </w:rPr>
        <w:t xml:space="preserve"> and provided further that there be no lapse in the required amount of Seller Security resulting from such replacement</w:t>
      </w:r>
      <w:r w:rsidR="00DF02C4" w:rsidRPr="006E4A39">
        <w:rPr>
          <w:color w:val="000000"/>
        </w:rPr>
        <w: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If the applicable substitute Seller Security shall be replacing a Letter of Credit, then Buyer shall promptly mark such Letter of Credit as </w:t>
      </w:r>
      <w:r w:rsidR="00DF02C4">
        <w:t>“</w:t>
      </w:r>
      <w:r w:rsidR="00DF02C4" w:rsidRPr="006E4A39">
        <w:t>cancelled</w:t>
      </w:r>
      <w:r w:rsidR="00DF02C4">
        <w:t>”</w:t>
      </w:r>
      <w:r w:rsidR="00DF02C4" w:rsidRPr="006E4A39">
        <w:t xml:space="preserve"> and return the original of same to Seller and shall take such other actions as reasonably may be requested by the issuer of such letter of credit to evidence the cancellation thereof.  If the </w:t>
      </w:r>
      <w:r w:rsidR="00DF02C4" w:rsidRPr="006E4A39">
        <w:lastRenderedPageBreak/>
        <w:t>applicable substitute Seller</w:t>
      </w:r>
      <w:r w:rsidR="000C6F73">
        <w:t xml:space="preserve"> Security shall be replacing a G</w:t>
      </w:r>
      <w:r w:rsidR="00DF02C4" w:rsidRPr="006E4A39">
        <w:t xml:space="preserve">uaranty, then Buyer shall execute such release documentation as may be reasonably requested by Seller.  If the applicable substitute Seller Security shall be replacing a Performance Bond, then Buyer shall promptly mark such Performance Bond as </w:t>
      </w:r>
      <w:r w:rsidR="00DF02C4">
        <w:t>“</w:t>
      </w:r>
      <w:r w:rsidR="00DF02C4" w:rsidRPr="006E4A39">
        <w:t>cancelled</w:t>
      </w:r>
      <w:r w:rsidR="00DF02C4">
        <w:t>”</w:t>
      </w:r>
      <w:r w:rsidR="00DF02C4" w:rsidRPr="006E4A39">
        <w:t xml:space="preserve"> and return the original of the same to Seller and shall take all such other actions as reasonably may be requested by the issuer of such Performance Bond to evidence cancellation thereof.  If the applicable substitute Seller Security shall be replacing cash collateral, then Buyer shall execute such documentation releasing and terminating its rights (including contract rights) with respect thereto, and shall take any other steps necessary to transfer such cash collateral back to Seller, in each case as may be reasonably requested by Seller.  If Seller shall have previously provided, but shall no longer be required to maintain, certain Seller Security hereunder, then Buyer shall return, in the same manner as described above, the applicable Seller Security previously posted on behalf of Seller but which is no longer required to be maintained.</w:t>
      </w:r>
    </w:p>
    <w:p w:rsidR="000B6B1D" w:rsidRPr="006E4A39" w:rsidRDefault="00DF02C4" w:rsidP="00DF02C4">
      <w:pPr>
        <w:pStyle w:val="Heading2"/>
      </w:pPr>
      <w:bookmarkStart w:id="80" w:name="_Toc375310820"/>
      <w:r w:rsidRPr="006E4A39">
        <w:t>Draw on Seller Security</w:t>
      </w:r>
      <w:bookmarkEnd w:id="80"/>
    </w:p>
    <w:p w:rsidR="000B6B1D" w:rsidRPr="006E4A39" w:rsidRDefault="009521BA" w:rsidP="000B6B1D">
      <w:pPr>
        <w:spacing w:after="240"/>
        <w:ind w:firstLine="720"/>
        <w:jc w:val="both"/>
        <w:rPr>
          <w:color w:val="000000"/>
        </w:rPr>
      </w:pPr>
      <w:r w:rsidRPr="006E4A39">
        <w:t xml:space="preserve">Buyer may draw upon or make a claim on Seller Security </w:t>
      </w:r>
      <w:r>
        <w:t xml:space="preserve">(a) </w:t>
      </w:r>
      <w:r w:rsidRPr="006E4A39">
        <w:t xml:space="preserve">to satisfy any amounts owed by Seller to Buyer under this Agreement (other than disputed amounts) that are not satisfied within ten (10) Days following the date on which such amounts become due and owing pursuant to </w:t>
      </w:r>
      <w:r w:rsidR="000E6D83">
        <w:t>Section</w:t>
      </w:r>
      <w:r w:rsidRPr="006E4A39">
        <w:t xml:space="preserve"> 7.</w:t>
      </w:r>
      <w:r>
        <w:t xml:space="preserve">3, or, (b) in the entire amount of such Seller Security if any Guaranty, Letter of Credit, Performance Bond or Escrow or other form of Seller Security instrument is due to expire by its terms within thirty (30) </w:t>
      </w:r>
      <w:r w:rsidR="0030362F">
        <w:t>D</w:t>
      </w:r>
      <w:r>
        <w:t>ays and has not been replaced, and Seller continues to be required to provide such Seller Security, in which instance Buyer may hold the proceeds of such draw as a cash balance to secure Seller</w:t>
      </w:r>
      <w:r w:rsidR="00E1632D">
        <w:t>’</w:t>
      </w:r>
      <w:r>
        <w:t>s obligations but shall return such to Seller upon Seller</w:t>
      </w:r>
      <w:r w:rsidR="00E1632D">
        <w:t>’</w:t>
      </w:r>
      <w:r>
        <w:t>s provision of substitute Seller Security in accordance with this Agreement</w:t>
      </w:r>
      <w:r w:rsidRPr="006E4A39">
        <w:t>.</w:t>
      </w:r>
      <w:r w:rsidRPr="006E4A39">
        <w:rPr>
          <w:color w:val="000000"/>
        </w:rPr>
        <w:t xml:space="preserve">  </w:t>
      </w:r>
      <w:r w:rsidR="000B6B1D" w:rsidRPr="006E4A39">
        <w:rPr>
          <w:color w:val="000000"/>
        </w:rPr>
        <w:t>Upon termination of this Agreement by reason of a Seller Event of Default, Buyer shall have the right to draw upon</w:t>
      </w:r>
      <w:r w:rsidR="000B6B1D" w:rsidRPr="006E4A39">
        <w:t xml:space="preserve"> or make a claim on </w:t>
      </w:r>
      <w:r w:rsidR="000B6B1D" w:rsidRPr="006E4A39">
        <w:rPr>
          <w:color w:val="000000"/>
        </w:rPr>
        <w:t>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w:t>
      </w:r>
      <w:r w:rsidR="000B6B1D" w:rsidRPr="006E4A39">
        <w:t xml:space="preserve"> or make a claim on </w:t>
      </w:r>
      <w:r w:rsidR="000B6B1D" w:rsidRPr="006E4A39">
        <w:rPr>
          <w:color w:val="000000"/>
        </w:rPr>
        <w:t>such Seller Security in an amount equal to the potentially recoverable prior payment and hold such amount in Escrow until the later of (i) the last date on which any trustee or party may assert claims seeking to recover such payment, if no such claim has been asserted, or (ii) final adjudication of any asserted claim as to such payment, provided, if no such claim for recovery of such payment has been timely asserted, or if such claim is finally adjudicated and found not recoverable from Buyer, the amount in Escrow shall be promptly paid to Seller, and if the payment is recovered from Buyer, such amount may be retained by Buyer.</w:t>
      </w:r>
    </w:p>
    <w:p w:rsidR="000B6B1D" w:rsidRPr="006E4A39" w:rsidRDefault="00DF02C4" w:rsidP="00DF02C4">
      <w:pPr>
        <w:pStyle w:val="Heading2"/>
      </w:pPr>
      <w:bookmarkStart w:id="81" w:name="_Toc375310821"/>
      <w:r w:rsidRPr="006E4A39">
        <w:t>Replenishment</w:t>
      </w:r>
      <w:bookmarkEnd w:id="81"/>
    </w:p>
    <w:p w:rsidR="000B6B1D" w:rsidRPr="006E4A39" w:rsidRDefault="000B6B1D" w:rsidP="00C262D1">
      <w:pPr>
        <w:pStyle w:val="HeadingBody2"/>
      </w:pPr>
      <w:r w:rsidRPr="006E4A39">
        <w:t xml:space="preserve">In the event Buyer draws upon or makes a claim on Seller Security pursuant to </w:t>
      </w:r>
      <w:r w:rsidR="000E6D83">
        <w:t>Section</w:t>
      </w:r>
      <w:r w:rsidRPr="006E4A39">
        <w:t xml:space="preserve"> 9.3, Seller shall replenish the amount of Seller Security required by </w:t>
      </w:r>
      <w:r w:rsidR="000E6D83">
        <w:t>Section</w:t>
      </w:r>
      <w:r w:rsidRPr="006E4A39">
        <w:t xml:space="preserve"> 9.1 or </w:t>
      </w:r>
      <w:r w:rsidR="000E6D83">
        <w:t>Section</w:t>
      </w:r>
      <w:r w:rsidRPr="006E4A39">
        <w:t xml:space="preserve"> 9.2 within ten (10) Days.</w:t>
      </w:r>
    </w:p>
    <w:p w:rsidR="000B6B1D" w:rsidRPr="006E4A39" w:rsidRDefault="00DF02C4" w:rsidP="00DF02C4">
      <w:pPr>
        <w:pStyle w:val="Heading2"/>
      </w:pPr>
      <w:bookmarkStart w:id="82" w:name="_Toc375310822"/>
      <w:r w:rsidRPr="006E4A39">
        <w:lastRenderedPageBreak/>
        <w:t>Expiration of Letter of Credit</w:t>
      </w:r>
      <w:bookmarkEnd w:id="82"/>
    </w:p>
    <w:p w:rsidR="000B6B1D" w:rsidRPr="006E4A39" w:rsidRDefault="000B6B1D" w:rsidP="00C262D1">
      <w:pPr>
        <w:pStyle w:val="HeadingBody2"/>
      </w:pPr>
      <w:r w:rsidRPr="006E4A39">
        <w:rPr>
          <w:color w:val="000000"/>
        </w:rPr>
        <w:t>If a Letter of Credit is servin</w:t>
      </w:r>
      <w:r w:rsidRPr="006E4A39">
        <w:t xml:space="preserve">g as Seller Security, Seller shall replace such </w:t>
      </w:r>
      <w:r>
        <w:t>L</w:t>
      </w:r>
      <w:r w:rsidRPr="006E4A39">
        <w:t xml:space="preserve">etter of Credit with other Seller Security (which may be another Letter of Credit) more than </w:t>
      </w:r>
      <w:r w:rsidRPr="006E4A39">
        <w:rPr>
          <w:bCs/>
        </w:rPr>
        <w:t xml:space="preserve">five (5) </w:t>
      </w:r>
      <w:r w:rsidRPr="006E4A39">
        <w:t>Business Days before the expiration of the Letter of Credit.  If Seller fails to provide such substitute Seller Security more than five (5) Business Days before the expiration of the Letter of Credit, Buyer may draw the full amount of the Letter of Credit and hold the proceeds until Seller Security satisfying the requirements of this Agreement is provided by Seller to Buyer.  Buyer may at any time thereafter apply such proceeds to satisfy 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rsidR="000B6B1D" w:rsidRPr="00503769" w:rsidRDefault="00DF02C4" w:rsidP="00DF02C4">
      <w:pPr>
        <w:pStyle w:val="Heading1"/>
      </w:pPr>
      <w:bookmarkStart w:id="83" w:name="_Toc375310823"/>
      <w:r w:rsidRPr="00503769">
        <w:lastRenderedPageBreak/>
        <w:t>GOVERNMENTAL CHARGES</w:t>
      </w:r>
      <w:bookmarkEnd w:id="83"/>
    </w:p>
    <w:p w:rsidR="000B6B1D" w:rsidRPr="006E4A39" w:rsidRDefault="00DF02C4" w:rsidP="00DF02C4">
      <w:pPr>
        <w:pStyle w:val="Heading2"/>
      </w:pPr>
      <w:bookmarkStart w:id="84" w:name="_Toc375310824"/>
      <w:r w:rsidRPr="006E4A39">
        <w:t>Cooperation</w:t>
      </w:r>
      <w:bookmarkEnd w:id="84"/>
    </w:p>
    <w:p w:rsidR="000B6B1D" w:rsidRPr="006E4A39" w:rsidRDefault="000B6B1D" w:rsidP="00C262D1">
      <w:pPr>
        <w:pStyle w:val="HeadingBody2"/>
      </w:pPr>
      <w:r w:rsidRPr="006E4A39">
        <w:t>Each Party shall use commercially reasonable efforts to implement the provisions of and to administer this Agreement in accordance with the intent of the Parties to minimize all taxes, so long as neither Party is materially adversely affected by such efforts.</w:t>
      </w:r>
    </w:p>
    <w:p w:rsidR="000B6B1D" w:rsidRPr="006E4A39" w:rsidRDefault="00DF02C4" w:rsidP="00DF02C4">
      <w:pPr>
        <w:pStyle w:val="Heading2"/>
      </w:pPr>
      <w:bookmarkStart w:id="85" w:name="_Toc375310825"/>
      <w:r w:rsidRPr="006E4A39">
        <w:t>Governmental Charges</w:t>
      </w:r>
      <w:bookmarkEnd w:id="85"/>
    </w:p>
    <w:p w:rsidR="000B6B1D" w:rsidRPr="006E4A39" w:rsidRDefault="000B6B1D" w:rsidP="00C262D1">
      <w:pPr>
        <w:pStyle w:val="HeadingBody2"/>
      </w:pPr>
      <w:r w:rsidRPr="006E4A39">
        <w:t>Seller shall pay or cause to be paid all taxes imposed by any government authority (</w:t>
      </w:r>
      <w:r>
        <w:t>“</w:t>
      </w:r>
      <w:r w:rsidRPr="006E4A39">
        <w:t>Governmental Charges</w:t>
      </w:r>
      <w:r>
        <w:t>”</w:t>
      </w:r>
      <w:r w:rsidRPr="006E4A39">
        <w:t xml:space="preserve">) on or with respect to the </w:t>
      </w:r>
      <w:r w:rsidR="003734AF">
        <w:t>Project</w:t>
      </w:r>
      <w:r w:rsidRPr="006E4A39">
        <w:t xml:space="preserve"> and the Products arising prior to the Delivery Point.  Buyer shall pay or cause to be paid all Governmental Charges on or with respect to the Products at and from the Delivery Point (other than ad valorem, franchise or income taxes which are related to the sale of Energy or the conveyance of Renewable Attributes  and are, therefore, the responsibility of the Seller).  In the event Seller is required by </w:t>
      </w:r>
      <w:r w:rsidR="00C84AF0">
        <w:t>Legal Requirements</w:t>
      </w:r>
      <w:r w:rsidRPr="006E4A39">
        <w:t xml:space="preserve"> to remit or pay Governmental Charges which are Buyer</w:t>
      </w:r>
      <w:r>
        <w:t>’</w:t>
      </w:r>
      <w:r w:rsidRPr="006E4A39">
        <w:t xml:space="preserve">s responsibility hereunder, Buyer shall promptly reimburse Seller for such Governmental Charges.  If Buyer is required by </w:t>
      </w:r>
      <w:r w:rsidR="00C84AF0">
        <w:t>Legal Requirements</w:t>
      </w:r>
      <w:r w:rsidRPr="006E4A39">
        <w:t xml:space="preserve"> to remit or pay Governmental Charges which are Seller</w:t>
      </w:r>
      <w:r>
        <w:t>’</w:t>
      </w:r>
      <w:r w:rsidRPr="006E4A39">
        <w:t xml:space="preserve">s responsibility hereunder, Buyer may deduct the amount of any such Governmental Charges from the sums due to Seller under Article 7 of this Agreement.  Nothing shall obligate or cause a Party to pay or be liable to pay any Governmental Charges for which it is exempt under </w:t>
      </w:r>
      <w:r w:rsidR="00C84AF0">
        <w:t>Legal Requirements</w:t>
      </w:r>
      <w:r w:rsidRPr="006E4A39">
        <w:t>.</w:t>
      </w:r>
    </w:p>
    <w:p w:rsidR="000B6B1D" w:rsidRPr="00503769" w:rsidRDefault="00DF02C4" w:rsidP="00DF02C4">
      <w:pPr>
        <w:pStyle w:val="Heading1"/>
      </w:pPr>
      <w:bookmarkStart w:id="86" w:name="_Toc375310826"/>
      <w:r w:rsidRPr="00503769">
        <w:lastRenderedPageBreak/>
        <w:t>INSURANCE</w:t>
      </w:r>
      <w:bookmarkEnd w:id="86"/>
    </w:p>
    <w:p w:rsidR="000B6B1D" w:rsidRPr="006E4A39" w:rsidRDefault="00DF02C4" w:rsidP="00DF02C4">
      <w:pPr>
        <w:pStyle w:val="Heading2"/>
      </w:pPr>
      <w:bookmarkStart w:id="87" w:name="_Toc375310827"/>
      <w:r w:rsidRPr="006E4A39">
        <w:t>Insurance Required</w:t>
      </w:r>
      <w:bookmarkEnd w:id="87"/>
    </w:p>
    <w:p w:rsidR="000B6B1D" w:rsidRPr="006E4A39" w:rsidRDefault="000B6B1D" w:rsidP="00C262D1">
      <w:pPr>
        <w:pStyle w:val="HeadingBody2"/>
        <w:rPr>
          <w:b/>
          <w:bCs/>
          <w:i/>
          <w:iCs/>
        </w:rPr>
      </w:pPr>
      <w:r w:rsidRPr="006E4A39">
        <w:t xml:space="preserve">Seller, at its sole cost and expense, shall acquire and maintain in full force and effect the types and amounts of insurance coverage described in </w:t>
      </w:r>
      <w:r w:rsidRPr="00267BC4">
        <w:rPr>
          <w:u w:val="single"/>
        </w:rPr>
        <w:t xml:space="preserve">Exhibit </w:t>
      </w:r>
      <w:r w:rsidR="00780D90">
        <w:rPr>
          <w:u w:val="single"/>
        </w:rPr>
        <w:t>G</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rsidR="009F04B5">
        <w:t>a</w:t>
      </w:r>
      <w:r w:rsidRPr="006E4A39">
        <w:t xml:space="preserve">dditional </w:t>
      </w:r>
      <w:r w:rsidR="009F04B5">
        <w:t>i</w:t>
      </w:r>
      <w:r w:rsidRPr="006E4A39">
        <w:t xml:space="preserve">nsured to the extent that such insurance policies are required to do so pursuant to </w:t>
      </w:r>
      <w:r w:rsidRPr="00267BC4">
        <w:rPr>
          <w:u w:val="single"/>
        </w:rPr>
        <w:t xml:space="preserve">Exhibit </w:t>
      </w:r>
      <w:r w:rsidR="00780D90">
        <w:rPr>
          <w:u w:val="single"/>
        </w:rPr>
        <w:t>G</w:t>
      </w:r>
      <w:r w:rsidRPr="006E4A39">
        <w:t>.  Failure by Seller to obtain the insurance coverage required by this Article 11 shall not relieve Seller of the insurance requirements set forth or in any way relieve or limit Seller</w:t>
      </w:r>
      <w:r>
        <w:t>’</w:t>
      </w:r>
      <w:r w:rsidRPr="006E4A39">
        <w:t>s obligations and liabilities under any other provision of this Agreement.</w:t>
      </w:r>
    </w:p>
    <w:p w:rsidR="000B6B1D" w:rsidRPr="006E4A39" w:rsidRDefault="00DF02C4" w:rsidP="00DF02C4">
      <w:pPr>
        <w:pStyle w:val="Heading2"/>
      </w:pPr>
      <w:bookmarkStart w:id="88" w:name="_Toc375310828"/>
      <w:r w:rsidRPr="006E4A39">
        <w:t>Insurance Notice to Buyer</w:t>
      </w:r>
      <w:bookmarkEnd w:id="88"/>
    </w:p>
    <w:p w:rsidR="000B6B1D" w:rsidRPr="008765C4" w:rsidRDefault="005041FB" w:rsidP="00C262D1">
      <w:pPr>
        <w:pStyle w:val="HeadingBody2"/>
      </w:pPr>
      <w:r>
        <w:t>Seller</w:t>
      </w:r>
      <w:r w:rsidR="00E1632D">
        <w:t>’</w:t>
      </w:r>
      <w:r>
        <w:t xml:space="preserve">s </w:t>
      </w:r>
      <w:r w:rsidR="0030362F">
        <w:t xml:space="preserve">insurance certificates or other applicable documents </w:t>
      </w:r>
      <w:r>
        <w:t xml:space="preserve">shall provide that underwriters undertake to inform Buyer thirty (30) Days in advance of any cancellation or material change in coverage.  </w:t>
      </w:r>
      <w:r w:rsidR="000B6B1D" w:rsidRPr="006E4A39">
        <w:t>Seller shall promptly notify Buyer in the event of underwriters</w:t>
      </w:r>
      <w:r w:rsidR="000B6B1D">
        <w:t>’</w:t>
      </w:r>
      <w:r w:rsidR="000B6B1D" w:rsidRPr="006E4A39">
        <w:t xml:space="preserve"> cancellation, termination or substantive modification of any of Seller</w:t>
      </w:r>
      <w:r w:rsidR="000B6B1D">
        <w:t>’</w:t>
      </w:r>
      <w:r w:rsidR="000B6B1D" w:rsidRPr="006E4A39">
        <w:t>s insurance coverages required under Article 11.  If Seller enters into arrangements with any Lender that requires Seller</w:t>
      </w:r>
      <w:r w:rsidR="000B6B1D">
        <w:t>’</w:t>
      </w:r>
      <w:r w:rsidR="000B6B1D" w:rsidRPr="006E4A39">
        <w:t>s underwriters to notify such Lender in the event of policy cancellation, termination or substantive modification, Seller will arrange to have such underwriters also provide such notice to Buyer at the time Lender is notified.</w:t>
      </w:r>
    </w:p>
    <w:p w:rsidR="000B6B1D" w:rsidRPr="00503769" w:rsidRDefault="00DF02C4" w:rsidP="00DF02C4">
      <w:pPr>
        <w:pStyle w:val="Heading1"/>
      </w:pPr>
      <w:bookmarkStart w:id="89" w:name="_Toc375310829"/>
      <w:r w:rsidRPr="00503769">
        <w:lastRenderedPageBreak/>
        <w:t>MISCELLANEOUS</w:t>
      </w:r>
      <w:bookmarkEnd w:id="89"/>
    </w:p>
    <w:p w:rsidR="00DF02C4" w:rsidRDefault="00DF02C4" w:rsidP="00DF02C4">
      <w:pPr>
        <w:pStyle w:val="Heading2"/>
      </w:pPr>
      <w:bookmarkStart w:id="90" w:name="_Toc375310830"/>
      <w:r w:rsidRPr="00503769">
        <w:t>Seller</w:t>
      </w:r>
      <w:r>
        <w:t>’</w:t>
      </w:r>
      <w:r w:rsidRPr="00503769">
        <w:t>s Representations and Warranties</w:t>
      </w:r>
      <w:bookmarkEnd w:id="90"/>
    </w:p>
    <w:p w:rsidR="000B6B1D" w:rsidRPr="006E4A39" w:rsidRDefault="000B6B1D" w:rsidP="00C262D1">
      <w:pPr>
        <w:pStyle w:val="HeadingBody2"/>
        <w:rPr>
          <w:b/>
          <w:bCs/>
        </w:rPr>
      </w:pPr>
      <w:r w:rsidRPr="006E4A39">
        <w:t>As of the Effective Date, Seller represents and warrants to Buyer that:</w:t>
      </w:r>
    </w:p>
    <w:p w:rsidR="000B6B1D" w:rsidRPr="006E4A39" w:rsidRDefault="009533EF" w:rsidP="0071115E">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duly organized, validly existing and in good standing under the laws of the jurisdiction of its formation;</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has all regulatory authorizations necessary for it to legally perform its obligations under this Agreement, other than any such authorizations and approvals that are not required to be obtained on and as of the Effective Date;</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this Agreement, constitutes its legally valid and binding obligation</w:t>
      </w:r>
      <w:r w:rsidR="0030362F">
        <w:t>,</w:t>
      </w:r>
      <w:r w:rsidR="00DF02C4" w:rsidRPr="006E4A39">
        <w:t xml:space="preserve"> enforceable against it in accordance with its terms, subject to any Equitable Defenses;</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not Bankrupt and there are no proceedings pending or being contemplated by it or, to its knowledge, threatened against it which would result in it being or becoming Bankrupt;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there is not pending or, to its knowledge, threatened against it or any of its Affiliates any legal proceedings that could materially adversely affect its ability to perform its obligations under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no Seller Event of Default has occurred and is continuing and no such event or circumstance would occur as a result of its entering into or performing its obligations under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0B6B1D" w:rsidRPr="006E4A39" w:rsidRDefault="009533EF" w:rsidP="00C262D1">
      <w:pPr>
        <w:pStyle w:val="HeadingBody3"/>
        <w:tabs>
          <w:tab w:val="clear" w:pos="2232"/>
          <w:tab w:val="left" w:pos="2340"/>
        </w:tabs>
      </w:pPr>
      <w:r w:rsidRPr="00C262D1">
        <w:fldChar w:fldCharType="begin"/>
      </w:r>
      <w:r w:rsidR="00C262D1" w:rsidRPr="00C262D1">
        <w:instrText xml:space="preserve"> LISTNUM \L3 </w:instrText>
      </w:r>
      <w:r w:rsidRPr="00C262D1">
        <w:fldChar w:fldCharType="end"/>
      </w:r>
      <w:r w:rsidR="00C262D1" w:rsidRPr="00C262D1">
        <w:tab/>
      </w:r>
      <w:r w:rsidR="00DF02C4" w:rsidRPr="006E4A39">
        <w:t>it has entered into this Agreement in connection with the conduct of its business and</w:t>
      </w:r>
      <w:r w:rsidR="00DF02C4">
        <w:t>, not later than the</w:t>
      </w:r>
      <w:r w:rsidR="00D77026">
        <w:t xml:space="preserve"> Project</w:t>
      </w:r>
      <w:r w:rsidR="00DF02C4">
        <w:t xml:space="preserve"> COD, </w:t>
      </w:r>
      <w:r w:rsidR="00DF02C4" w:rsidRPr="006E4A39">
        <w:t xml:space="preserve">it </w:t>
      </w:r>
      <w:r w:rsidR="00DF02C4">
        <w:t>will have</w:t>
      </w:r>
      <w:r w:rsidR="00DF02C4" w:rsidRPr="006E4A39">
        <w:t xml:space="preserve"> the capacity or ability (as applicable)</w:t>
      </w:r>
      <w:r w:rsidR="00DF02C4">
        <w:t xml:space="preserve"> </w:t>
      </w:r>
      <w:r w:rsidR="00DF02C4" w:rsidRPr="006E4A39">
        <w:t>to deliver or take delivery of the Products; and</w:t>
      </w:r>
    </w:p>
    <w:p w:rsidR="000B6B1D" w:rsidRPr="006E4A39" w:rsidRDefault="009533EF" w:rsidP="00C262D1">
      <w:pPr>
        <w:pStyle w:val="HeadingBody3"/>
        <w:tabs>
          <w:tab w:val="clear" w:pos="2232"/>
          <w:tab w:val="left" w:pos="2340"/>
        </w:tabs>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with respect to the purchase or sale of the Energy and the conveyance or acceptance (as applicable) of Renewable Attributes, </w:t>
      </w:r>
      <w:r w:rsidR="00DF02C4">
        <w:t xml:space="preserve">not later than the </w:t>
      </w:r>
      <w:r w:rsidR="00D77026">
        <w:t xml:space="preserve">Project </w:t>
      </w:r>
      <w:r w:rsidR="00DF02C4">
        <w:t xml:space="preserve">COD, </w:t>
      </w:r>
      <w:r w:rsidR="00DF02C4" w:rsidRPr="006E4A39">
        <w:t xml:space="preserve">it </w:t>
      </w:r>
      <w:r w:rsidR="00DF02C4">
        <w:lastRenderedPageBreak/>
        <w:t>will be</w:t>
      </w:r>
      <w:r w:rsidR="00DF02C4" w:rsidRPr="006E4A39">
        <w:t xml:space="preserve"> a producer, processor, commercial user or merchant handling the Products, and it is entering into this Agreement for purposes related to its business as such.</w:t>
      </w:r>
    </w:p>
    <w:p w:rsidR="00DF02C4" w:rsidRDefault="00DF02C4" w:rsidP="00DF02C4">
      <w:pPr>
        <w:pStyle w:val="Heading2"/>
      </w:pPr>
      <w:bookmarkStart w:id="91" w:name="_Toc375310831"/>
      <w:r w:rsidRPr="00503769">
        <w:t>Buyer</w:t>
      </w:r>
      <w:r>
        <w:t>’</w:t>
      </w:r>
      <w:r w:rsidRPr="00503769">
        <w:t>s Representations and Warranties</w:t>
      </w:r>
      <w:bookmarkEnd w:id="91"/>
    </w:p>
    <w:p w:rsidR="000B6B1D" w:rsidRPr="006E4A39" w:rsidRDefault="000B6B1D" w:rsidP="00C262D1">
      <w:pPr>
        <w:pStyle w:val="HeadingBody2"/>
      </w:pPr>
      <w:r w:rsidRPr="006E4A39">
        <w:t>As of the Effective Date, Buyer represents and warrants to Seller that: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duly organized, validly existing and in good standing under the laws of the jurisdiction of its formation;</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has all regulatory authorizations necessary for it to legally perform its obligations under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this Agreement, constitutes its legally valid and binding obligation</w:t>
      </w:r>
      <w:r w:rsidR="0030362F">
        <w:t>,</w:t>
      </w:r>
      <w:r w:rsidR="00DF02C4" w:rsidRPr="006E4A39">
        <w:t xml:space="preserve"> enforceable against it in accordance with its terms, subject to any Equitable Defenses.</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not Bankrupt and there are no proceedings pending or being contemplated by it or, to its knowledge, threatened against it which would result in it being or becoming Bankrupt;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there is not pending or, to its knowledge, threatened against it any legal proceedings that could materially adversely affect its ability to perform its obligations under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no Buyer Event of Default has occurred and is continuing and no such event or circumstance would occur as a result of its entering into or performing its obligations under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it is acting for its own account</w:t>
      </w:r>
      <w:r w:rsidR="000C6F73">
        <w:t xml:space="preserve"> for its customers as a load-serving entity</w:t>
      </w:r>
      <w:r w:rsidR="00DF02C4" w:rsidRPr="006E4A39">
        <w: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all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rsidR="000B6B1D" w:rsidRPr="006E4A39" w:rsidRDefault="009533EF" w:rsidP="00C262D1">
      <w:pPr>
        <w:pStyle w:val="HeadingBody3"/>
      </w:pPr>
      <w:r w:rsidRPr="00C262D1">
        <w:lastRenderedPageBreak/>
        <w:fldChar w:fldCharType="begin"/>
      </w:r>
      <w:r w:rsidR="00C262D1" w:rsidRPr="00C262D1">
        <w:instrText xml:space="preserve"> LISTNUM \L3 </w:instrText>
      </w:r>
      <w:r w:rsidRPr="00C262D1">
        <w:fldChar w:fldCharType="end"/>
      </w:r>
      <w:r w:rsidR="00C262D1" w:rsidRPr="00C262D1">
        <w:tab/>
      </w:r>
      <w:r w:rsidR="00DF02C4" w:rsidRPr="006E4A39">
        <w:t>all persons making up Buyer</w:t>
      </w:r>
      <w:r w:rsidR="00DF02C4">
        <w:t>’</w:t>
      </w:r>
      <w:r w:rsidR="00DF02C4" w:rsidRPr="006E4A39">
        <w:t xml:space="preserve">s Board of Trustees are the duly appointed incumbents in their positions and hold such positions in good standing in accordance with the Act and other </w:t>
      </w:r>
      <w:r w:rsidR="00C84AF0">
        <w:t>Legal Requirements</w:t>
      </w:r>
      <w:r w:rsidR="00DF02C4" w:rsidRPr="006E4A39">
        <w:t>;</w:t>
      </w:r>
    </w:p>
    <w:p w:rsidR="000B6B1D" w:rsidRPr="006E4A39" w:rsidRDefault="009533EF" w:rsidP="00C262D1">
      <w:pPr>
        <w:pStyle w:val="HeadingBody3"/>
        <w:tabs>
          <w:tab w:val="clear" w:pos="2232"/>
          <w:tab w:val="left" w:pos="2340"/>
        </w:tabs>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entry into and performance of this Agreement by Buyer are for a proper public purpose within the meaning of the Act and all other relevant constitutional, organic or other governing documents and </w:t>
      </w:r>
      <w:r w:rsidR="00C84AF0">
        <w:t>Legal Requirements</w:t>
      </w:r>
      <w:r w:rsidR="00DF02C4" w:rsidRPr="006E4A39">
        <w:t>; and</w:t>
      </w:r>
    </w:p>
    <w:p w:rsidR="000B6B1D" w:rsidRPr="006E4A39" w:rsidRDefault="009533EF" w:rsidP="00C262D1">
      <w:pPr>
        <w:pStyle w:val="HeadingBody3"/>
        <w:tabs>
          <w:tab w:val="clear" w:pos="2232"/>
          <w:tab w:val="left" w:pos="2340"/>
        </w:tabs>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the Term does not extend beyond any applicable limitation imposed by the Act or other relevant constitutional, organic or other governing documents and </w:t>
      </w:r>
      <w:r w:rsidR="00C84AF0">
        <w:t>Legal Requirements</w:t>
      </w:r>
      <w:r w:rsidR="00DF02C4" w:rsidRPr="006E4A39">
        <w:t>.</w:t>
      </w:r>
    </w:p>
    <w:p w:rsidR="000B6B1D" w:rsidRPr="006E4A39" w:rsidRDefault="00DF02C4" w:rsidP="00DF02C4">
      <w:pPr>
        <w:pStyle w:val="Heading2"/>
      </w:pPr>
      <w:bookmarkStart w:id="92" w:name="_Toc375310832"/>
      <w:r w:rsidRPr="006E4A39">
        <w:t>Indemnity</w:t>
      </w:r>
      <w:bookmarkEnd w:id="92"/>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Each Party (the </w:t>
      </w:r>
      <w:r w:rsidR="00DF02C4">
        <w:t>“</w:t>
      </w:r>
      <w:r w:rsidR="00DF02C4" w:rsidRPr="006E4A39">
        <w:t>Indemnifying Party</w:t>
      </w:r>
      <w:r w:rsidR="00DF02C4">
        <w:t>”</w:t>
      </w:r>
      <w:r w:rsidR="00DF02C4" w:rsidRPr="006E4A39">
        <w:t xml:space="preserve">) agrees to indemnify, defend and hold harmless the other Party and its Affiliates, directors, </w:t>
      </w:r>
      <w:r w:rsidR="00DF02C4">
        <w:t xml:space="preserve">trustees, </w:t>
      </w:r>
      <w:r w:rsidR="00DF02C4" w:rsidRPr="006E4A39">
        <w:t xml:space="preserve">officers, employees and agents (collectively, the </w:t>
      </w:r>
      <w:r w:rsidR="00DF02C4">
        <w:t>“</w:t>
      </w:r>
      <w:r w:rsidR="00DF02C4" w:rsidRPr="006E4A39">
        <w:t>Indemnified Party</w:t>
      </w:r>
      <w:r w:rsidR="00DF02C4">
        <w:t>”</w:t>
      </w:r>
      <w:r w:rsidR="00DF02C4" w:rsidRPr="006E4A39">
        <w:t>) from and against all claims, demands, losses, liabilities, penalties, and expenses (including reasonable attorneys</w:t>
      </w:r>
      <w:r w:rsidR="00DF02C4">
        <w:t>’</w:t>
      </w:r>
      <w:r w:rsidR="00DF02C4" w:rsidRPr="006E4A39">
        <w:t xml:space="preserve"> fees) for personal injury or death to Persons and damage to the property of any third party to the extent arising out of, resulting from, or caused by the negligent or willful misconduct of the Indemnifying Party, its Affiliates, its directors, </w:t>
      </w:r>
      <w:r w:rsidR="00DF02C4">
        <w:t xml:space="preserve">trustees, </w:t>
      </w:r>
      <w:r w:rsidR="00DF02C4" w:rsidRPr="006E4A39">
        <w:t>officers, employees, or agents.</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D6307C">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w:t>
      </w:r>
      <w:r w:rsidR="00DF02C4">
        <w:t>’</w:t>
      </w:r>
      <w:r w:rsidR="00DF02C4" w:rsidRPr="00D6307C">
        <w:t xml:space="preserve"> fees) (i) arising out of or relating to the construction, operation and maintenance of the </w:t>
      </w:r>
      <w:r w:rsidR="003734AF">
        <w:t>Project</w:t>
      </w:r>
      <w:r w:rsidR="00DF02C4">
        <w:t>,</w:t>
      </w:r>
      <w:r w:rsidR="00DF02C4" w:rsidRPr="00D6307C">
        <w:t xml:space="preserve"> and (ii) for personal injury or death to Persons and damage to the property of any third party to the extent arising out of or relating to the construction, operation and maintenance of the Developer Attachment Facilities.</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Nothing in this </w:t>
      </w:r>
      <w:r w:rsidR="000E6D83">
        <w:t>Section</w:t>
      </w:r>
      <w:r w:rsidR="00DF02C4" w:rsidRPr="006E4A39">
        <w:t xml:space="preserve"> </w:t>
      </w:r>
      <w:r w:rsidR="000C00AC" w:rsidRPr="006E4A39">
        <w:t>1</w:t>
      </w:r>
      <w:r w:rsidR="000C00AC">
        <w:t>2</w:t>
      </w:r>
      <w:r w:rsidR="00DF02C4" w:rsidRPr="006E4A39">
        <w:t>.3 shall relieve Seller or Buyer of any liability to the other for any breach of this Agreement.  This indemnification obligation shall apply notwithstanding the negligence or willful misconduct of the Indemnified Party, but the Indemnifying Party</w:t>
      </w:r>
      <w:r w:rsidR="00DF02C4">
        <w:t>’</w:t>
      </w:r>
      <w:r w:rsidR="00DF02C4" w:rsidRPr="006E4A39">
        <w:t>s liability to pay damages to the Indemnified Party shall be reduced in proportion to the percentage by which the Indemnified Party</w:t>
      </w:r>
      <w:r w:rsidR="00DF02C4">
        <w:t>’</w:t>
      </w:r>
      <w:r w:rsidR="00DF02C4" w:rsidRPr="006E4A39">
        <w:t>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rsidR="000B6B1D" w:rsidRPr="006E4A39" w:rsidRDefault="00DF02C4" w:rsidP="00DF02C4">
      <w:pPr>
        <w:pStyle w:val="Heading2"/>
      </w:pPr>
      <w:bookmarkStart w:id="93" w:name="_Toc375310833"/>
      <w:r w:rsidRPr="006E4A39">
        <w:lastRenderedPageBreak/>
        <w:t>Claims</w:t>
      </w:r>
      <w:bookmarkEnd w:id="93"/>
    </w:p>
    <w:p w:rsidR="000B6B1D" w:rsidRPr="006E4A39" w:rsidRDefault="000B6B1D" w:rsidP="00C262D1">
      <w:pPr>
        <w:pStyle w:val="HeadingBody2"/>
      </w:pPr>
      <w:r w:rsidRPr="006E4A39">
        <w:t xml:space="preserve">Promptly after receipt by a Party of any claim or notice of the commencement of any action, administrative, or legal proceeding, or investigation as to which the indemnity provided for in this Article </w:t>
      </w:r>
      <w:r w:rsidR="000C00AC" w:rsidRPr="006E4A39">
        <w:t>1</w:t>
      </w:r>
      <w:r w:rsidR="000C00AC">
        <w:t>2</w:t>
      </w:r>
      <w:r w:rsidR="000C00AC" w:rsidRPr="006E4A39">
        <w:t xml:space="preserve"> </w:t>
      </w:r>
      <w:r w:rsidRPr="006E4A39">
        <w:t>may apply, the Indemnified Party shall notify the Indemnifying Party in writing of such fact.  The Indemnifying Party shall assume the defense thereof with counsel designated by such Party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rsidR="000B6B1D" w:rsidRPr="006E4A39" w:rsidRDefault="00DF02C4" w:rsidP="00DF02C4">
      <w:pPr>
        <w:pStyle w:val="Heading2"/>
      </w:pPr>
      <w:bookmarkStart w:id="94" w:name="_Toc375310834"/>
      <w:r w:rsidRPr="006E4A39">
        <w:t>Additional Seller</w:t>
      </w:r>
      <w:r>
        <w:t>’</w:t>
      </w:r>
      <w:r w:rsidRPr="006E4A39">
        <w:t>s Warranties</w:t>
      </w:r>
      <w:bookmarkEnd w:id="94"/>
    </w:p>
    <w:p w:rsidR="000B6B1D" w:rsidRPr="006E4A39" w:rsidRDefault="000B6B1D" w:rsidP="00C262D1">
      <w:pPr>
        <w:pStyle w:val="HeadingBody2"/>
      </w:pPr>
      <w:r w:rsidRPr="006E4A39">
        <w:t>Additionally, Seller warrants at all times during the Term (except as expressly provided in this Agreement):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t>s</w:t>
      </w:r>
      <w:r w:rsidR="00DF02C4" w:rsidRPr="006E4A39">
        <w:t xml:space="preserve">olely on and as of the Execution Date, that the Renewable Attributes, as to which right and title is to be transferred to Buyer, are eligible and compliant with the </w:t>
      </w:r>
      <w:r w:rsidR="00A758DB">
        <w:t>RPS Program</w:t>
      </w:r>
      <w:r w:rsidR="00DF02C4" w:rsidRPr="006E4A39">
        <w:t xml:space="preserve"> eligibility rules and requirements as set forth in </w:t>
      </w:r>
      <w:r w:rsidR="00DF02C4" w:rsidRPr="00267BC4">
        <w:rPr>
          <w:u w:val="single"/>
        </w:rPr>
        <w:t xml:space="preserve">Exhibit </w:t>
      </w:r>
      <w:r w:rsidR="00780D90">
        <w:rPr>
          <w:u w:val="single"/>
        </w:rPr>
        <w:t>F</w:t>
      </w:r>
      <w:r w:rsidR="00DF02C4" w:rsidRPr="006E4A39">
        <w: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that Seller will have good and marketable title to the Renewable Attributes as to which right and title are being transferred to Buyer and that the Renewable Attributes are free and clear of any liens, encumbrances and/or defects of title; and</w:t>
      </w:r>
    </w:p>
    <w:p w:rsidR="000B6B1D" w:rsidRPr="006E4A39" w:rsidRDefault="009533EF" w:rsidP="00C262D1">
      <w:pPr>
        <w:pStyle w:val="HeadingBody3"/>
        <w:rPr>
          <w:color w:val="000000"/>
        </w:rPr>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that as to Renewable Attributes, the right and title of which are transferred to </w:t>
      </w:r>
      <w:r w:rsidR="00A63091" w:rsidRPr="009635A4">
        <w:t>Buyer</w:t>
      </w:r>
      <w:r w:rsidR="00DF02C4" w:rsidRPr="009635A4">
        <w:t>,</w:t>
      </w:r>
      <w:r w:rsidR="00DF02C4" w:rsidRPr="006E4A39">
        <w:t xml:space="preserve"> Seller shall not have sold, retired, claimed or represented such Renewable Attributes to </w:t>
      </w:r>
      <w:r w:rsidR="00DF02C4" w:rsidRPr="006E4A39">
        <w:rPr>
          <w:color w:val="000000"/>
        </w:rPr>
        <w:t>have been part of electricity output or sales, or used such Renewable Attributes to satisfy obligations in any other jurisdiction or any voluntary renewable program or standard.</w:t>
      </w:r>
    </w:p>
    <w:p w:rsidR="000B6B1D" w:rsidRPr="006E4A39" w:rsidRDefault="00DF02C4" w:rsidP="00DF02C4">
      <w:pPr>
        <w:pStyle w:val="Heading2"/>
      </w:pPr>
      <w:bookmarkStart w:id="95" w:name="_Toc375310835"/>
      <w:r w:rsidRPr="006E4A39">
        <w:t>Governing Law</w:t>
      </w:r>
      <w:bookmarkEnd w:id="95"/>
    </w:p>
    <w:p w:rsidR="000B6B1D" w:rsidRPr="00503769" w:rsidRDefault="000B6B1D" w:rsidP="00C262D1">
      <w:pPr>
        <w:pStyle w:val="HeadingBody2"/>
      </w:pPr>
      <w:r w:rsidRPr="00503769">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w:t>
      </w:r>
      <w:r w:rsidR="00B12AB9" w:rsidRPr="00503769">
        <w:t xml:space="preserve">SUPREME </w:t>
      </w:r>
      <w:r w:rsidRPr="00503769">
        <w:t xml:space="preserve"> COURTS </w:t>
      </w:r>
      <w:r w:rsidR="00B12AB9" w:rsidRPr="00503769">
        <w:t xml:space="preserve">OF NEW YORK LOCATED </w:t>
      </w:r>
      <w:r w:rsidRPr="00503769">
        <w:t xml:space="preserve">IN NASSAU COUNTY AND SUFFOLK COUNTY NEW YORK, OR THE FEDERAL COURTS IN AND FOR THE EASTERN DISTRICT OF NEW YORK, WHICH COURTS SHALL HAVE EXCLUSIVE JURISDICTION FOR SUCH </w:t>
      </w:r>
      <w:r w:rsidRPr="00503769">
        <w:lastRenderedPageBreak/>
        <w:t>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rsidR="000B6B1D" w:rsidRPr="006544DE" w:rsidRDefault="00DF02C4" w:rsidP="00DF02C4">
      <w:pPr>
        <w:pStyle w:val="Heading2"/>
      </w:pPr>
      <w:bookmarkStart w:id="96" w:name="_Toc375310836"/>
      <w:r w:rsidRPr="006544DE">
        <w:t>Currency</w:t>
      </w:r>
      <w:bookmarkEnd w:id="96"/>
    </w:p>
    <w:p w:rsidR="000B6B1D" w:rsidRPr="006E4A39" w:rsidRDefault="000B6B1D" w:rsidP="00C262D1">
      <w:pPr>
        <w:pStyle w:val="HeadingBody2"/>
      </w:pPr>
      <w:r w:rsidRPr="005153A2">
        <w:t xml:space="preserve">All references to </w:t>
      </w:r>
      <w:r>
        <w:t>“</w:t>
      </w:r>
      <w:r w:rsidRPr="005153A2">
        <w:t>dollar</w:t>
      </w:r>
      <w:r>
        <w:t>(s)”, “US$” or “$”</w:t>
      </w:r>
      <w:r w:rsidR="00492C05">
        <w:t xml:space="preserve">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rsidR="000B6B1D" w:rsidRPr="006E4A39" w:rsidRDefault="00DF02C4" w:rsidP="00DF02C4">
      <w:pPr>
        <w:pStyle w:val="Heading2"/>
      </w:pPr>
      <w:bookmarkStart w:id="97" w:name="_Toc375310837"/>
      <w:r w:rsidRPr="006E4A39">
        <w:t>Notices</w:t>
      </w:r>
      <w:bookmarkEnd w:id="97"/>
    </w:p>
    <w:p w:rsidR="00FF7E7E" w:rsidRDefault="000B6B1D" w:rsidP="00C262D1">
      <w:pPr>
        <w:pStyle w:val="HeadingBody2"/>
      </w:pPr>
      <w:r w:rsidRPr="006E4A39">
        <w:t xml:space="preserve">All notices, requests, statements or payments shall be made as </w:t>
      </w:r>
      <w:r w:rsidR="00FF7E7E">
        <w:t>follows:</w:t>
      </w:r>
    </w:p>
    <w:p w:rsidR="00FF7E7E" w:rsidRDefault="00FF7E7E" w:rsidP="00C262D1">
      <w:pPr>
        <w:pStyle w:val="HeadingBody2"/>
      </w:pPr>
      <w:r>
        <w:t>If to Seller: __________________________</w:t>
      </w:r>
    </w:p>
    <w:p w:rsidR="00FF7E7E" w:rsidRDefault="00FF7E7E" w:rsidP="00C262D1">
      <w:pPr>
        <w:pStyle w:val="HeadingBody2"/>
      </w:pPr>
    </w:p>
    <w:p w:rsidR="00FF7E7E" w:rsidRDefault="00FF7E7E" w:rsidP="00C262D1">
      <w:pPr>
        <w:pStyle w:val="HeadingBody2"/>
      </w:pPr>
    </w:p>
    <w:p w:rsidR="00D32DB6" w:rsidRDefault="00FF7E7E">
      <w:pPr>
        <w:pStyle w:val="HeadingBody2"/>
        <w:spacing w:after="0"/>
      </w:pPr>
      <w:r>
        <w:t>If to Buyer:</w:t>
      </w:r>
      <w:r>
        <w:tab/>
        <w:t>Long Island Power Authority</w:t>
      </w:r>
    </w:p>
    <w:p w:rsidR="00D32DB6" w:rsidRDefault="00FF7E7E">
      <w:pPr>
        <w:pStyle w:val="HeadingBody2"/>
        <w:spacing w:after="0"/>
      </w:pPr>
      <w:r>
        <w:tab/>
      </w:r>
      <w:r>
        <w:tab/>
        <w:t>333 Earle Ovington Blvd. Suite 403</w:t>
      </w:r>
    </w:p>
    <w:p w:rsidR="00D32DB6" w:rsidRDefault="00FF7E7E">
      <w:pPr>
        <w:pStyle w:val="HeadingBody2"/>
        <w:spacing w:after="0"/>
      </w:pPr>
      <w:r>
        <w:tab/>
      </w:r>
      <w:r>
        <w:tab/>
        <w:t>Uniondale, New York 11553</w:t>
      </w:r>
    </w:p>
    <w:p w:rsidR="00D32DB6" w:rsidRDefault="00FF7E7E">
      <w:pPr>
        <w:pStyle w:val="HeadingBody2"/>
        <w:spacing w:after="0"/>
      </w:pPr>
      <w:r>
        <w:tab/>
      </w:r>
      <w:r>
        <w:tab/>
        <w:t>Attn: Director of Power Markets Contracts</w:t>
      </w:r>
    </w:p>
    <w:p w:rsidR="00D32DB6" w:rsidRDefault="00FF7E7E">
      <w:pPr>
        <w:pStyle w:val="HeadingBody2"/>
        <w:spacing w:after="0"/>
      </w:pPr>
      <w:r>
        <w:tab/>
      </w:r>
      <w:r>
        <w:tab/>
        <w:t>Tel:  (516) 719-7517</w:t>
      </w:r>
    </w:p>
    <w:p w:rsidR="00D32DB6" w:rsidRDefault="00FF7E7E">
      <w:pPr>
        <w:pStyle w:val="HeadingBody2"/>
        <w:spacing w:after="0"/>
      </w:pPr>
      <w:r>
        <w:tab/>
      </w:r>
      <w:r>
        <w:tab/>
        <w:t>Fax</w:t>
      </w:r>
      <w:r w:rsidR="009635A4">
        <w:t>:</w:t>
      </w:r>
      <w:r>
        <w:t xml:space="preserve">  (516) 719-8602</w:t>
      </w:r>
    </w:p>
    <w:p w:rsidR="00FF7E7E" w:rsidRDefault="00FF7E7E" w:rsidP="00C262D1">
      <w:pPr>
        <w:pStyle w:val="HeadingBody2"/>
      </w:pPr>
    </w:p>
    <w:p w:rsidR="000B6B1D" w:rsidRPr="006E4A39" w:rsidRDefault="000B6B1D" w:rsidP="00C262D1">
      <w:pPr>
        <w:pStyle w:val="HeadingBody2"/>
      </w:pPr>
      <w:r w:rsidRPr="006E4A39">
        <w:t>Notices</w:t>
      </w:r>
      <w:r w:rsidR="00FF7E7E">
        <w:t>, consents, approvals or other communications required herein</w:t>
      </w:r>
      <w:r w:rsidRPr="006E4A39">
        <w:t xml:space="preserve"> shall, unless otherwise specified herein, be in writing and may be delivered by hand delivery, United States mail, overnight courier service</w:t>
      </w:r>
      <w:r>
        <w:t>,</w:t>
      </w:r>
      <w:r w:rsidRPr="006E4A39">
        <w:t xml:space="preserve"> </w:t>
      </w:r>
      <w:r>
        <w:t xml:space="preserve">or </w:t>
      </w:r>
      <w:r w:rsidRPr="006E4A39">
        <w:t>facsimile.  Notice by facsimile</w:t>
      </w:r>
      <w:r>
        <w:t xml:space="preserve"> or</w:t>
      </w:r>
      <w:r w:rsidRPr="006E4A39">
        <w:t xml:space="preserve">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by providing notice of same in accordance herewith.</w:t>
      </w:r>
    </w:p>
    <w:p w:rsidR="000B6B1D" w:rsidRPr="006E4A39" w:rsidRDefault="00DF02C4" w:rsidP="00DF02C4">
      <w:pPr>
        <w:pStyle w:val="Heading2"/>
      </w:pPr>
      <w:bookmarkStart w:id="98" w:name="_Toc375310838"/>
      <w:r w:rsidRPr="006E4A39">
        <w:t>General</w:t>
      </w:r>
      <w:bookmarkEnd w:id="98"/>
    </w:p>
    <w:p w:rsidR="000B6B1D" w:rsidRPr="006E4A39" w:rsidRDefault="000B6B1D" w:rsidP="00C262D1">
      <w:pPr>
        <w:pStyle w:val="HeadingBody2"/>
      </w:pPr>
      <w:r w:rsidRPr="006E4A39">
        <w:t xml:space="preserve">This Agreement (including the exhibits, schedules and any written supplements hereto), constitutes the entire agreement between the Parties relating to the subject matter.  This Agreement shall not impart any rights enforceable by any third party (other than a permitted successor or assignee bound to this Agreement).  Any provision declared or rendered unlawful </w:t>
      </w:r>
      <w:r w:rsidRPr="006E4A39">
        <w:lastRenderedPageBreak/>
        <w:t xml:space="preserve">by any applicable court of law or regulatory agency or deemed unlawful because of a statutory change (individually or collectively, such events referred to as </w:t>
      </w:r>
      <w:r>
        <w:t>“</w:t>
      </w:r>
      <w:r w:rsidRPr="006E4A39">
        <w:t>Regulatory Event</w:t>
      </w:r>
      <w:r>
        <w:t>”</w:t>
      </w:r>
      <w:r w:rsidRPr="006E4A39">
        <w:t xml:space="preserve">)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The headings used herein are for convenience and reference purposes only.  All indemnity and audit rights shall survive the termination of this Agreement for twelve (12) Months.  This Agreement shall be binding on each Party</w:t>
      </w:r>
      <w:r>
        <w:t>’</w:t>
      </w:r>
      <w:r w:rsidRPr="006E4A39">
        <w:t>s successors and permitted assigns.</w:t>
      </w:r>
      <w:r>
        <w:t xml:space="preserve">  References to any Person herein shall include such Person’s permitted successors and assigns.</w:t>
      </w:r>
    </w:p>
    <w:p w:rsidR="000B6B1D" w:rsidRPr="006E4A39" w:rsidRDefault="00DF02C4" w:rsidP="00DF02C4">
      <w:pPr>
        <w:pStyle w:val="Heading2"/>
      </w:pPr>
      <w:bookmarkStart w:id="99" w:name="_Toc375310839"/>
      <w:r w:rsidRPr="006E4A39">
        <w:t>Audit</w:t>
      </w:r>
      <w:bookmarkEnd w:id="99"/>
    </w:p>
    <w:p w:rsidR="000B6B1D" w:rsidRPr="006E4A39" w:rsidRDefault="000B6B1D" w:rsidP="00C262D1">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p>
    <w:p w:rsidR="000B6B1D" w:rsidRPr="006E4A39" w:rsidRDefault="00DF02C4" w:rsidP="00DF02C4">
      <w:pPr>
        <w:pStyle w:val="Heading2"/>
      </w:pPr>
      <w:bookmarkStart w:id="100" w:name="_Toc375310840"/>
      <w:r w:rsidRPr="006E4A39">
        <w:t>Renewable Attribute Eligibility Audit</w:t>
      </w:r>
      <w:bookmarkEnd w:id="100"/>
    </w:p>
    <w:p w:rsidR="000B6B1D" w:rsidRPr="006E4A39" w:rsidRDefault="000B6B1D" w:rsidP="00C262D1">
      <w:pPr>
        <w:pStyle w:val="HeadingBody2"/>
        <w:rPr>
          <w:b/>
          <w:bCs/>
          <w:color w:val="000000"/>
        </w:rPr>
      </w:pPr>
      <w:r w:rsidRPr="006E4A39">
        <w:rPr>
          <w:color w:val="000000"/>
        </w:rPr>
        <w:t>Buyer may require (at Buyer</w:t>
      </w:r>
      <w:r>
        <w:rPr>
          <w:color w:val="000000"/>
        </w:rPr>
        <w:t>’</w:t>
      </w:r>
      <w:r w:rsidRPr="006E4A39">
        <w:rPr>
          <w:color w:val="000000"/>
        </w:rPr>
        <w:t xml:space="preserve">s </w:t>
      </w:r>
      <w:r w:rsidRPr="006E4A39">
        <w:t xml:space="preserve">sole cost and expense and provided that Buyer has given Seller reasonable prior notice) periodic inspections of the </w:t>
      </w:r>
      <w:r w:rsidR="003734AF">
        <w:t>Project</w:t>
      </w:r>
      <w:r w:rsidRPr="006E4A39">
        <w:t xml:space="preserve"> to verify that the </w:t>
      </w:r>
      <w:r w:rsidR="003734AF">
        <w:t>Project</w:t>
      </w:r>
      <w:r w:rsidRPr="006E4A39">
        <w:t xml:space="preserve"> remains eligible under the eligibility rules and requirements of the </w:t>
      </w:r>
      <w:r w:rsidR="00A758DB">
        <w:t>RPS Program</w:t>
      </w:r>
      <w:r w:rsidRPr="006E4A39">
        <w:t xml:space="preserve"> as set forth in </w:t>
      </w:r>
      <w:r w:rsidRPr="00267BC4">
        <w:rPr>
          <w:u w:val="single"/>
        </w:rPr>
        <w:t xml:space="preserve">Exhibit </w:t>
      </w:r>
      <w:r w:rsidR="00780D90">
        <w:rPr>
          <w:u w:val="single"/>
        </w:rPr>
        <w:t>F</w:t>
      </w:r>
      <w:r w:rsidRPr="006E4A39">
        <w:t xml:space="preserve"> and in effect on the Effective Date; provided, however, that (i) such inspection rights shall not be exercised more than once per year, (ii) any such inspection shall be undertaken during Seller</w:t>
      </w:r>
      <w:r>
        <w:t>’</w:t>
      </w:r>
      <w:r w:rsidRPr="006E4A39">
        <w:t>s normal business hours at a time agreeable to the Seller, (iii) in performing any such inspection Buyer shall comply with Seller</w:t>
      </w:r>
      <w:r>
        <w:t>’</w:t>
      </w:r>
      <w:r w:rsidRPr="006E4A39">
        <w:t>s safety and security protocols, and (iv) Buyer</w:t>
      </w:r>
      <w:r w:rsidRPr="006E4A39">
        <w:rPr>
          <w:color w:val="000000"/>
        </w:rPr>
        <w:t xml:space="preserve"> shall not have any right to review any of Seller</w:t>
      </w:r>
      <w:r>
        <w:rPr>
          <w:color w:val="000000"/>
        </w:rPr>
        <w:t>’</w:t>
      </w:r>
      <w:r w:rsidRPr="006E4A39">
        <w:rPr>
          <w:color w:val="000000"/>
        </w:rPr>
        <w:t>s information that is subject to the attorney-client privilege or work product doctrine or is proprietary or confidential in nature.</w:t>
      </w:r>
    </w:p>
    <w:p w:rsidR="000B6B1D" w:rsidRPr="006E4A39" w:rsidRDefault="00DF02C4" w:rsidP="00DF02C4">
      <w:pPr>
        <w:pStyle w:val="Heading2"/>
      </w:pPr>
      <w:bookmarkStart w:id="101" w:name="_Toc375310841"/>
      <w:r w:rsidRPr="006E4A39">
        <w:t>Forward Contract</w:t>
      </w:r>
      <w:bookmarkEnd w:id="101"/>
    </w:p>
    <w:p w:rsidR="000B6B1D" w:rsidRPr="006E4A39" w:rsidRDefault="000B6B1D" w:rsidP="00C262D1">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p>
    <w:p w:rsidR="00C262D1" w:rsidRDefault="00DF02C4" w:rsidP="00DF02C4">
      <w:pPr>
        <w:pStyle w:val="Heading2"/>
      </w:pPr>
      <w:bookmarkStart w:id="102" w:name="_Toc375310842"/>
      <w:r w:rsidRPr="006E4A39">
        <w:lastRenderedPageBreak/>
        <w:t>Counterparts</w:t>
      </w:r>
      <w:bookmarkEnd w:id="102"/>
    </w:p>
    <w:p w:rsidR="000B6B1D" w:rsidRPr="006E4A39" w:rsidRDefault="00DF02C4" w:rsidP="00C262D1">
      <w:pPr>
        <w:pStyle w:val="HeadingBody2"/>
      </w:pPr>
      <w:r w:rsidRPr="006E4A39">
        <w:t>This Agreement may be executed in counterparts, each of which shall be an original and all of which shall constitute a single agreement.</w:t>
      </w:r>
    </w:p>
    <w:p w:rsidR="000B6B1D" w:rsidRPr="006E4A39" w:rsidRDefault="00DF02C4" w:rsidP="00DF02C4">
      <w:pPr>
        <w:pStyle w:val="Heading2"/>
      </w:pPr>
      <w:bookmarkStart w:id="103" w:name="_Toc375310843"/>
      <w:r w:rsidRPr="006E4A39">
        <w:t>Amendment</w:t>
      </w:r>
      <w:bookmarkEnd w:id="103"/>
    </w:p>
    <w:p w:rsidR="000B6B1D" w:rsidRPr="006E4A39" w:rsidRDefault="000B6B1D" w:rsidP="00C262D1">
      <w:pPr>
        <w:pStyle w:val="HeadingBody2"/>
      </w:pPr>
      <w:r w:rsidRPr="006E4A39">
        <w:t>No amendment or modification to this Agreement shall be enforceable unless reduced to writing, executed by both Parties, and approved by the State Comptroller.</w:t>
      </w:r>
    </w:p>
    <w:p w:rsidR="000B6B1D" w:rsidRPr="006E4A39" w:rsidRDefault="00DF02C4" w:rsidP="00DF02C4">
      <w:pPr>
        <w:pStyle w:val="Heading2"/>
      </w:pPr>
      <w:bookmarkStart w:id="104" w:name="_Toc375310844"/>
      <w:r w:rsidRPr="006E4A39">
        <w:t xml:space="preserve">Compliance With </w:t>
      </w:r>
      <w:r w:rsidR="00C84AF0">
        <w:t xml:space="preserve">Legal </w:t>
      </w:r>
      <w:r w:rsidR="009521BA">
        <w:t>Requirements</w:t>
      </w:r>
      <w:r w:rsidRPr="006E4A39">
        <w:t>, Regulations and NYISO Rules</w:t>
      </w:r>
      <w:bookmarkEnd w:id="104"/>
    </w:p>
    <w:p w:rsidR="000B6B1D" w:rsidRPr="006E4A39" w:rsidRDefault="000B6B1D" w:rsidP="00C262D1">
      <w:pPr>
        <w:pStyle w:val="HeadingBody2"/>
      </w:pPr>
      <w:r w:rsidRPr="006E4A39">
        <w:t xml:space="preserve">Each Party will comply with </w:t>
      </w:r>
      <w:r w:rsidR="00C84AF0">
        <w:t xml:space="preserve">Legal </w:t>
      </w:r>
      <w:r w:rsidR="009521BA">
        <w:t>Requirements</w:t>
      </w:r>
      <w:r w:rsidRPr="006E4A39">
        <w:t xml:space="preserve">, regulations and NYISO Rules at all times, provided that failure of a Party to do so shall not constitute a Seller Event of Default or a Buyer Event of Default unless such failure has, or with the passage of time or upon initiation of enforcement actions by any Governmental Authority </w:t>
      </w:r>
      <w:r>
        <w:t xml:space="preserve">is reasonably expected to </w:t>
      </w:r>
      <w:r w:rsidRPr="006E4A39">
        <w:t>have, a material adverse impact on the other Party</w:t>
      </w:r>
      <w:r>
        <w:t>’</w:t>
      </w:r>
      <w:r w:rsidRPr="006E4A39">
        <w:t>s realization of benefits for which this Agreement provides.</w:t>
      </w:r>
    </w:p>
    <w:p w:rsidR="000B6B1D" w:rsidRPr="006E4A39" w:rsidRDefault="00DF02C4" w:rsidP="00DF02C4">
      <w:pPr>
        <w:pStyle w:val="Heading2"/>
      </w:pPr>
      <w:bookmarkStart w:id="105" w:name="_Toc375310845"/>
      <w:r w:rsidRPr="006E4A39">
        <w:t>Compliance With Manufacturer</w:t>
      </w:r>
      <w:r>
        <w:t>’</w:t>
      </w:r>
      <w:r w:rsidRPr="006E4A39">
        <w:t>s Requirements</w:t>
      </w:r>
      <w:bookmarkEnd w:id="105"/>
    </w:p>
    <w:p w:rsidR="000B6B1D" w:rsidRDefault="000B6B1D" w:rsidP="00C262D1">
      <w:pPr>
        <w:pStyle w:val="HeadingBody2"/>
      </w:pPr>
      <w:r w:rsidRPr="006E4A39">
        <w:t>Seller shall comply at all times with requirements of manufacturers in order to maintain all rights available under warranty provisions.</w:t>
      </w:r>
    </w:p>
    <w:p w:rsidR="00D32DB6" w:rsidRDefault="00F7389B">
      <w:pPr>
        <w:pStyle w:val="Heading2"/>
      </w:pPr>
      <w:bookmarkStart w:id="106" w:name="_Toc375310846"/>
      <w:r w:rsidRPr="00F7389B">
        <w:t>Waiver</w:t>
      </w:r>
      <w:bookmarkEnd w:id="106"/>
    </w:p>
    <w:p w:rsidR="00C142EF" w:rsidRDefault="00C142EF" w:rsidP="00C142EF">
      <w:pPr>
        <w:pStyle w:val="hkBodJ"/>
      </w:pPr>
      <w:r>
        <w:t>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w:t>
      </w:r>
      <w:r w:rsidR="0030362F" w:rsidRPr="0030362F">
        <w:t xml:space="preserve"> </w:t>
      </w:r>
      <w:r w:rsidR="0030362F">
        <w:t xml:space="preserve"> W</w:t>
      </w:r>
      <w:r w:rsidR="0030362F" w:rsidRPr="00187851">
        <w:t>aiver by a Party of any default by the other Party shall not be construed as a waiver of any other default.</w:t>
      </w:r>
    </w:p>
    <w:p w:rsidR="00D32DB6" w:rsidRDefault="00F7389B">
      <w:pPr>
        <w:pStyle w:val="Heading2"/>
      </w:pPr>
      <w:bookmarkStart w:id="107" w:name="_Toc375310847"/>
      <w:r w:rsidRPr="00F7389B">
        <w:t>Agency</w:t>
      </w:r>
      <w:bookmarkEnd w:id="107"/>
    </w:p>
    <w:p w:rsidR="00C142EF" w:rsidRDefault="00C142EF" w:rsidP="00C142EF">
      <w:pPr>
        <w:pStyle w:val="hkBodJ"/>
      </w:pPr>
      <w:r>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rsidR="00D32DB6" w:rsidRPr="008765C4" w:rsidRDefault="00C361AE">
      <w:pPr>
        <w:pStyle w:val="Heading2"/>
      </w:pPr>
      <w:bookmarkStart w:id="108" w:name="_Toc372619736"/>
      <w:bookmarkStart w:id="109" w:name="_Toc375310848"/>
      <w:r w:rsidRPr="00C361AE">
        <w:t>Severability</w:t>
      </w:r>
      <w:bookmarkEnd w:id="108"/>
      <w:bookmarkEnd w:id="109"/>
    </w:p>
    <w:p w:rsidR="00D32DB6" w:rsidRPr="008765C4" w:rsidRDefault="00C361AE">
      <w:pPr>
        <w:pStyle w:val="Heading3"/>
        <w:rPr>
          <w:u w:val="none"/>
        </w:rPr>
      </w:pPr>
      <w:r w:rsidRPr="00C361AE">
        <w:rPr>
          <w:u w:val="none"/>
        </w:rPr>
        <w:t xml:space="preserve">If any term or provision of this Agreement or the application thereof to any Party, or circumstance, shall to any extent be invalid or unenforceable, the remainder </w:t>
      </w:r>
      <w:r w:rsidRPr="00C361AE">
        <w:rPr>
          <w:u w:val="none"/>
        </w:rPr>
        <w:lastRenderedPageBreak/>
        <w:t>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p>
    <w:p w:rsidR="00D32DB6" w:rsidRPr="008765C4" w:rsidRDefault="00C361AE">
      <w:pPr>
        <w:pStyle w:val="Heading3"/>
        <w:rPr>
          <w:u w:val="none"/>
        </w:rPr>
      </w:pPr>
      <w:r w:rsidRPr="00C361AE">
        <w:rPr>
          <w:u w:val="none"/>
        </w:rPr>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rsidR="00D32DB6" w:rsidRDefault="00C361AE">
      <w:pPr>
        <w:pStyle w:val="Heading2"/>
      </w:pPr>
      <w:bookmarkStart w:id="110" w:name="_Toc372619737"/>
      <w:bookmarkStart w:id="111" w:name="_Toc375310849"/>
      <w:r w:rsidRPr="00C361AE">
        <w:t>Negotiated Agreement</w:t>
      </w:r>
      <w:bookmarkEnd w:id="110"/>
      <w:bookmarkEnd w:id="111"/>
    </w:p>
    <w:p w:rsidR="00C361AE" w:rsidRDefault="00C361AE" w:rsidP="00C361AE">
      <w:pPr>
        <w:ind w:firstLine="720"/>
      </w:pPr>
      <w:bookmarkStart w:id="112" w:name="_Toc374085448"/>
      <w:bookmarkStart w:id="113" w:name="_Toc374093152"/>
      <w:r w:rsidRPr="00C361AE">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112"/>
      <w:bookmarkEnd w:id="113"/>
    </w:p>
    <w:p w:rsidR="009635A4" w:rsidRDefault="009635A4" w:rsidP="00C361AE">
      <w:pPr>
        <w:ind w:firstLine="720"/>
      </w:pPr>
    </w:p>
    <w:p w:rsidR="00D32DB6" w:rsidRDefault="00C361AE">
      <w:pPr>
        <w:pStyle w:val="Heading2"/>
      </w:pPr>
      <w:bookmarkStart w:id="114" w:name="_Toc372619738"/>
      <w:bookmarkStart w:id="115" w:name="_Toc375310850"/>
      <w:r w:rsidRPr="00C361AE">
        <w:t>Local Workers</w:t>
      </w:r>
      <w:bookmarkEnd w:id="114"/>
      <w:bookmarkEnd w:id="115"/>
    </w:p>
    <w:p w:rsidR="00E0109D" w:rsidRPr="00DD6959" w:rsidRDefault="00C361AE" w:rsidP="007C404D">
      <w:pPr>
        <w:ind w:firstLine="720"/>
      </w:pPr>
      <w:bookmarkStart w:id="116" w:name="_Toc374085450"/>
      <w:bookmarkStart w:id="117" w:name="_Toc374093154"/>
      <w:r w:rsidRPr="00C361AE">
        <w:t xml:space="preserve">To the extent possible and subject to the collective bargaining agreement of Seller and/or its Affiliates, if any, Seller shall make a good faith effort given its commercial requirements to hire local workers (such as local unionized workforce and </w:t>
      </w:r>
      <w:r w:rsidR="00D77026">
        <w:t>minority and women-owned business enterprises</w:t>
      </w:r>
      <w:r w:rsidRPr="00C361AE">
        <w:t>) during construction of the Project and as permanent employees for the operation of the Project and performance of Seller’s obligations under the terms of this Agreement.  Notwithstanding the foregoing, Seller shall be responsible to manage relations among Seller, its Affiliates, its contractors and subcontractors and local unionized workforce and other local workers.</w:t>
      </w:r>
      <w:bookmarkEnd w:id="116"/>
      <w:bookmarkEnd w:id="117"/>
    </w:p>
    <w:p w:rsidR="000B6B1D" w:rsidRPr="00503769" w:rsidRDefault="00DF02C4" w:rsidP="00DF02C4">
      <w:pPr>
        <w:pStyle w:val="Heading1"/>
      </w:pPr>
      <w:bookmarkStart w:id="118" w:name="_Toc374366703"/>
      <w:bookmarkStart w:id="119" w:name="_Toc374366835"/>
      <w:bookmarkStart w:id="120" w:name="_Toc374367122"/>
      <w:bookmarkStart w:id="121" w:name="_Toc374366704"/>
      <w:bookmarkStart w:id="122" w:name="_Toc374366836"/>
      <w:bookmarkStart w:id="123" w:name="_Toc374367123"/>
      <w:bookmarkStart w:id="124" w:name="_Toc374366705"/>
      <w:bookmarkStart w:id="125" w:name="_Toc374366837"/>
      <w:bookmarkStart w:id="126" w:name="_Toc374367124"/>
      <w:bookmarkStart w:id="127" w:name="_Toc375310851"/>
      <w:bookmarkEnd w:id="118"/>
      <w:bookmarkEnd w:id="119"/>
      <w:bookmarkEnd w:id="120"/>
      <w:bookmarkEnd w:id="121"/>
      <w:bookmarkEnd w:id="122"/>
      <w:bookmarkEnd w:id="123"/>
      <w:bookmarkEnd w:id="124"/>
      <w:bookmarkEnd w:id="125"/>
      <w:bookmarkEnd w:id="126"/>
      <w:r w:rsidRPr="00503769">
        <w:lastRenderedPageBreak/>
        <w:t>DISPUTE RESOLUTION</w:t>
      </w:r>
      <w:bookmarkEnd w:id="127"/>
    </w:p>
    <w:p w:rsidR="00DF02C4" w:rsidRDefault="00DF02C4" w:rsidP="00DF02C4">
      <w:pPr>
        <w:pStyle w:val="Heading2"/>
      </w:pPr>
      <w:bookmarkStart w:id="128" w:name="_Toc375310852"/>
      <w:r w:rsidRPr="00503769">
        <w:t>Notice</w:t>
      </w:r>
      <w:bookmarkEnd w:id="128"/>
    </w:p>
    <w:p w:rsidR="000B6B1D" w:rsidRPr="006E4A39" w:rsidRDefault="000B6B1D" w:rsidP="00C262D1">
      <w:pPr>
        <w:pStyle w:val="HeadingBody2"/>
      </w:pPr>
      <w:r w:rsidRPr="006E4A39">
        <w:t>Either Party (</w:t>
      </w:r>
      <w:r>
        <w:t>“</w:t>
      </w:r>
      <w:r w:rsidRPr="006E4A39">
        <w:t>Aggrieved Party</w:t>
      </w:r>
      <w:r>
        <w:t>”</w:t>
      </w:r>
      <w:r w:rsidRPr="006E4A39">
        <w:t>) shall have the right to give written notice (via overnight delivery and facsimile with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p>
    <w:p w:rsidR="00DF02C4" w:rsidRDefault="00DF02C4" w:rsidP="00DF02C4">
      <w:pPr>
        <w:pStyle w:val="Heading2"/>
      </w:pPr>
      <w:bookmarkStart w:id="129" w:name="_Toc375310853"/>
      <w:r w:rsidRPr="00503769">
        <w:t>Response</w:t>
      </w:r>
      <w:bookmarkEnd w:id="129"/>
    </w:p>
    <w:p w:rsidR="000B6B1D" w:rsidRPr="006E4A39" w:rsidRDefault="000B6B1D" w:rsidP="00C262D1">
      <w:pPr>
        <w:pStyle w:val="HeadingBody2"/>
      </w:pPr>
      <w:r w:rsidRPr="006E4A39">
        <w:t>Noticed Party shall respond to Aggrieved Party</w:t>
      </w:r>
      <w:r>
        <w:t>’</w:t>
      </w:r>
      <w:r w:rsidRPr="006E4A39">
        <w:t xml:space="preserve">s written notice within </w:t>
      </w:r>
      <w:r w:rsidR="004F0620">
        <w:t>ten (</w:t>
      </w:r>
      <w:r w:rsidRPr="006E4A39">
        <w:t>10</w:t>
      </w:r>
      <w:r w:rsidR="004F0620">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rsidR="00DF02C4" w:rsidRDefault="00DF02C4" w:rsidP="00DF02C4">
      <w:pPr>
        <w:pStyle w:val="Heading2"/>
      </w:pPr>
      <w:bookmarkStart w:id="130" w:name="_Toc375310854"/>
      <w:r w:rsidRPr="00503769">
        <w:t>Resolution of Dispute</w:t>
      </w:r>
      <w:bookmarkEnd w:id="130"/>
    </w:p>
    <w:p w:rsidR="000B6B1D" w:rsidRPr="006E4A39" w:rsidRDefault="000B6B1D" w:rsidP="00C262D1">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rsidR="004F0620">
        <w:t>ten (</w:t>
      </w:r>
      <w:r w:rsidRPr="006E4A39">
        <w:t>10</w:t>
      </w:r>
      <w:r w:rsidR="004F0620">
        <w:t>)</w:t>
      </w:r>
      <w:r w:rsidRPr="006E4A39">
        <w:t xml:space="preserve"> Days after Noticed Party</w:t>
      </w:r>
      <w:r>
        <w:t>’</w:t>
      </w:r>
      <w:r w:rsidRPr="006E4A39">
        <w:t>s response to Aggrieved Party</w:t>
      </w:r>
      <w:r>
        <w:t>’</w:t>
      </w:r>
      <w:r w:rsidRPr="006E4A39">
        <w:t xml:space="preserve">s notice.  The Parties agree to meet promptly (and in any event not more than seven (7) Days after such response) and use their commercially reasonable efforts to settle promptly any disputes or Claims arising out of or related to this Agreement through their respective representatives, and shall negotiate in good faith to resolve the dispute.  All negotiations and discussions pursuant to this </w:t>
      </w:r>
      <w:r w:rsidR="000E6D83">
        <w:t>Section</w:t>
      </w:r>
      <w:r w:rsidRPr="006E4A39">
        <w:t xml:space="preserve"> </w:t>
      </w:r>
      <w:r w:rsidR="000C00AC" w:rsidRPr="006E4A39">
        <w:t>1</w:t>
      </w:r>
      <w:r w:rsidR="000C00AC">
        <w:t>3</w:t>
      </w:r>
      <w:r w:rsidRPr="006E4A39">
        <w:t xml:space="preserve">.3 shall be confidential, subject to </w:t>
      </w:r>
      <w:r w:rsidR="00C84AF0">
        <w:t>Legal Requirements</w:t>
      </w:r>
      <w:r w:rsidRPr="006E4A39">
        <w:t xml:space="preserve">, and shall be treated as compromise and settlement negotiations for purposes of Federal Rule of Evidence 408 and applicable state rules of evidence.  If at any time at least thirty (30) </w:t>
      </w:r>
      <w:r w:rsidR="004F0620">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p>
    <w:p w:rsidR="00DF02C4" w:rsidRDefault="00DF02C4" w:rsidP="00DF02C4">
      <w:pPr>
        <w:pStyle w:val="Heading2"/>
      </w:pPr>
      <w:bookmarkStart w:id="131" w:name="_Toc375310855"/>
      <w:r w:rsidRPr="00503769">
        <w:t>Tolling Statute of Limitations</w:t>
      </w:r>
      <w:bookmarkEnd w:id="131"/>
    </w:p>
    <w:p w:rsidR="000B6B1D" w:rsidRPr="006E4A39" w:rsidRDefault="000B6B1D" w:rsidP="00C262D1">
      <w:pPr>
        <w:pStyle w:val="HeadingBody2"/>
      </w:pPr>
      <w:r w:rsidRPr="006E4A39">
        <w:t xml:space="preserve">All applicable statutes of limitation and defenses based upon the passage of time and similar contractual limitations shall be tolled while the discussions specified in this Article </w:t>
      </w:r>
      <w:r w:rsidR="000C00AC" w:rsidRPr="006E4A39">
        <w:t>1</w:t>
      </w:r>
      <w:r w:rsidR="000C00AC">
        <w:t>3</w:t>
      </w:r>
      <w:r w:rsidR="000C00AC" w:rsidRPr="006E4A39">
        <w:t xml:space="preserve"> </w:t>
      </w:r>
      <w:r w:rsidRPr="006E4A39">
        <w:t xml:space="preserve">are pending.  The Parties will take such action, if any, required to effectuate such tolling.  Without prejudice to the procedures specified in this Article </w:t>
      </w:r>
      <w:r w:rsidR="000C00AC" w:rsidRPr="006E4A39">
        <w:t>1</w:t>
      </w:r>
      <w:r w:rsidR="000C00AC">
        <w:t>3</w:t>
      </w:r>
      <w:r w:rsidRPr="006E4A39">
        <w:t xml:space="preserve">,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w:t>
      </w:r>
      <w:r w:rsidR="000C00AC" w:rsidRPr="006E4A39">
        <w:t>1</w:t>
      </w:r>
      <w:r w:rsidR="000C00AC">
        <w:t>3</w:t>
      </w:r>
      <w:r w:rsidRPr="006E4A39">
        <w:t xml:space="preserve">, subject, however, to the rights of the Parties under the last sentence of </w:t>
      </w:r>
      <w:r w:rsidR="000E6D83">
        <w:t>Section</w:t>
      </w:r>
      <w:r w:rsidRPr="006E4A39">
        <w:t xml:space="preserve"> </w:t>
      </w:r>
      <w:r w:rsidR="000C00AC" w:rsidRPr="006E4A39">
        <w:t>1</w:t>
      </w:r>
      <w:r w:rsidR="000C00AC">
        <w:t>3</w:t>
      </w:r>
      <w:r w:rsidRPr="006E4A39">
        <w:t>.3.</w:t>
      </w:r>
    </w:p>
    <w:p w:rsidR="000B6B1D" w:rsidRPr="00503769" w:rsidRDefault="00DF02C4" w:rsidP="00DF02C4">
      <w:pPr>
        <w:pStyle w:val="Heading1"/>
      </w:pPr>
      <w:bookmarkStart w:id="132" w:name="_Toc375310856"/>
      <w:r w:rsidRPr="00503769">
        <w:lastRenderedPageBreak/>
        <w:t>FORCE MAJEURE EVENTS</w:t>
      </w:r>
      <w:bookmarkEnd w:id="132"/>
    </w:p>
    <w:p w:rsidR="00DF02C4" w:rsidRDefault="00DF02C4" w:rsidP="00DF02C4">
      <w:pPr>
        <w:pStyle w:val="Heading2"/>
      </w:pPr>
      <w:bookmarkStart w:id="133" w:name="_Toc375310857"/>
      <w:r w:rsidRPr="00503769">
        <w:t>Definition of Force Majeure Event</w:t>
      </w:r>
      <w:bookmarkEnd w:id="133"/>
    </w:p>
    <w:p w:rsidR="000B6B1D" w:rsidRPr="006E4A39" w:rsidRDefault="006C6D7E" w:rsidP="00C262D1">
      <w:pPr>
        <w:pStyle w:val="HeadingBody2"/>
        <w:rPr>
          <w:b/>
          <w:bCs/>
          <w:i/>
          <w:iCs/>
        </w:rPr>
      </w:pPr>
      <w:r>
        <w:t>The term “</w:t>
      </w:r>
      <w:r w:rsidRPr="009F2109">
        <w:rPr>
          <w:u w:val="single"/>
        </w:rPr>
        <w:t>Force Majeure Event</w:t>
      </w:r>
      <w:r>
        <w:t xml:space="preserve">” as used herein, shall mean those events, acts, omissions or circumstances which are outside of the affected Party’s control and which could not have been avoided by the affected Party through the employment of </w:t>
      </w:r>
      <w:r w:rsidR="009A7B82">
        <w:t>Prudent Utility</w:t>
      </w:r>
      <w:r>
        <w:t xml:space="preserve"> Practices</w:t>
      </w:r>
      <w:r w:rsidR="00B31B36">
        <w:t>,</w:t>
      </w:r>
      <w:r>
        <w:t xml:space="preserve"> arising out of or from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 attack, ionizing radiation, release of hazardous waste or materials, sabotage, terrorist acts, invasion, insurrection, riot, non-site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(i) economic hardship of a Party, (ii) curtailment or reduction in deliveries of Energy at the direction of the Connecting Transmission Owner or unavailability of Buyer’s transmission capability, (iii) Seller’s ability to sell Products at a price greater than that for which such is herein contracted, (iv) Buyer’s ability to purchase Products at a price less than that for which such is herein contracted, (v) inability of a Party to obtain financing, arrange credit support or make payments, nor (vi) loss of Seller’s supply including any breakdown of machinery or equipment, shall constitute a Force Majeure Event.</w:t>
      </w:r>
    </w:p>
    <w:p w:rsidR="00DF02C4" w:rsidRDefault="00DF02C4" w:rsidP="00DF02C4">
      <w:pPr>
        <w:pStyle w:val="Heading2"/>
      </w:pPr>
      <w:bookmarkStart w:id="134" w:name="_Toc374366713"/>
      <w:bookmarkStart w:id="135" w:name="_Toc374366845"/>
      <w:bookmarkStart w:id="136" w:name="_Toc374367132"/>
      <w:bookmarkStart w:id="137" w:name="_Toc375310858"/>
      <w:bookmarkEnd w:id="134"/>
      <w:bookmarkEnd w:id="135"/>
      <w:bookmarkEnd w:id="136"/>
      <w:r w:rsidRPr="00503769">
        <w:t>Force Majeure Event</w:t>
      </w:r>
      <w:bookmarkEnd w:id="137"/>
    </w:p>
    <w:p w:rsidR="000B6B1D" w:rsidRPr="006E4A39" w:rsidRDefault="000B6B1D" w:rsidP="00C262D1">
      <w:pPr>
        <w:pStyle w:val="HeadingBody2"/>
      </w:pPr>
      <w:r w:rsidRPr="006E4A39">
        <w:t>Except as specifically provided elsewhere in this Agreement, if a Force Majeure Event causes either Party to be wholly or partially unable to perform its obligations under this Agreement, that Party shall be excused from performance (other than payment obligations); provided that, if such Force Majeure Event affects the Electrical Interconnection Facilities and/or Connecting Transmission Owner</w:t>
      </w:r>
      <w:r>
        <w:t>’</w:t>
      </w:r>
      <w:r w:rsidRPr="006E4A39">
        <w:t>s Electrical System such that Buyer is unable to receive and use all of the Energy, Buyer shall be relieved of its obligation to receive and pay for Delivered Energy and Seller shall be relieved of its obligation to deliver Products.  The suspension of performance (or payment)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rsidR="000B6B1D" w:rsidRPr="006E4A39" w:rsidRDefault="00DF02C4" w:rsidP="00DF02C4">
      <w:pPr>
        <w:pStyle w:val="Heading2"/>
      </w:pPr>
      <w:bookmarkStart w:id="138" w:name="_Toc375310859"/>
      <w:r w:rsidRPr="006E4A39">
        <w:lastRenderedPageBreak/>
        <w:t>Due Diligence</w:t>
      </w:r>
      <w:bookmarkEnd w:id="138"/>
    </w:p>
    <w:p w:rsidR="000B6B1D" w:rsidRPr="006E4A39" w:rsidRDefault="000B6B1D" w:rsidP="00C262D1">
      <w:pPr>
        <w:pStyle w:val="HeadingBody2"/>
      </w:pPr>
      <w:r w:rsidRPr="006E4A39">
        <w:t>A Party claiming a Force Majeure Event (</w:t>
      </w:r>
      <w:r>
        <w:t>“</w:t>
      </w:r>
      <w:r w:rsidRPr="006E4A39">
        <w:t>Claiming Party</w:t>
      </w:r>
      <w:r>
        <w:t>”</w:t>
      </w:r>
      <w:r w:rsidRPr="006E4A39">
        <w:t>) shall:  (</w:t>
      </w:r>
      <w:r w:rsidR="0030362F">
        <w:t>a</w:t>
      </w:r>
      <w:r w:rsidRPr="006E4A39">
        <w:t>) provide oral notice as promptly as practicable followed by written notice to the other Party (</w:t>
      </w:r>
      <w:r>
        <w:t>“</w:t>
      </w:r>
      <w:r w:rsidRPr="006E4A39">
        <w:t>Non-Claiming Party</w:t>
      </w:r>
      <w:r>
        <w:t>”</w:t>
      </w:r>
      <w:r w:rsidRPr="006E4A39">
        <w:t xml:space="preserve">) within two (2) Business Days after such </w:t>
      </w:r>
      <w:r w:rsidR="0030362F">
        <w:t xml:space="preserve">Claiming </w:t>
      </w:r>
      <w:r w:rsidRPr="006E4A39">
        <w:t xml:space="preserve">Party becomes aware of such Force Majeure Event, giving </w:t>
      </w:r>
      <w:r w:rsidR="00EF590D">
        <w:t xml:space="preserve">the Non-Claiming Party </w:t>
      </w:r>
      <w:r w:rsidRPr="006E4A39">
        <w:t>a detailed written explanation of the event and an estimate of its expected duration and probable effect on the performance of th</w:t>
      </w:r>
      <w:r w:rsidR="00EF590D">
        <w:t>e Claiming</w:t>
      </w:r>
      <w:r w:rsidRPr="006E4A39">
        <w:t xml:space="preserve"> Party</w:t>
      </w:r>
      <w:r>
        <w:t>’</w:t>
      </w:r>
      <w:r w:rsidRPr="006E4A39">
        <w:t>s obligations hereunder, (</w:t>
      </w:r>
      <w:r w:rsidR="00AC1B3A">
        <w:t>b</w:t>
      </w:r>
      <w:r w:rsidRPr="006E4A39">
        <w:t xml:space="preserve">) use commercially reasonable efforts in accordance with </w:t>
      </w:r>
      <w:r w:rsidR="009A7B82">
        <w:t>Prudent Utility</w:t>
      </w:r>
      <w:r w:rsidRPr="006E4A39">
        <w:t xml:space="preserve"> Practices to remedy the condition that prevents performance and to mitigate the effects of same in order to continue to perform its obligations under this Agreement, and (</w:t>
      </w:r>
      <w:r w:rsidR="00EF590D">
        <w:t>c</w:t>
      </w:r>
      <w:r w:rsidRPr="006E4A39">
        <w:t>) provide the Non-Claiming Party with weekly status reports of all efforts to mitigate and remedy the Force Majeure Event.</w:t>
      </w:r>
    </w:p>
    <w:p w:rsidR="000B6B1D" w:rsidRPr="006E4A39" w:rsidRDefault="00DF02C4" w:rsidP="00DF02C4">
      <w:pPr>
        <w:pStyle w:val="Heading2"/>
      </w:pPr>
      <w:bookmarkStart w:id="139" w:name="_Toc375310860"/>
      <w:r w:rsidRPr="006E4A39">
        <w:t>Extended Force Majeure Events</w:t>
      </w:r>
      <w:bookmarkEnd w:id="139"/>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If the Claiming Party has reason to believe that a Force Majeure Event will prevent it from performing its obligations under this Agreement for one (1) Month or longer (</w:t>
      </w:r>
      <w:r w:rsidR="00DF02C4">
        <w:t>“</w:t>
      </w:r>
      <w:r w:rsidR="00DF02C4" w:rsidRPr="006E4A39">
        <w:t>Extended Force Majeure Event</w:t>
      </w:r>
      <w:r w:rsidR="00DF02C4">
        <w:t>”</w:t>
      </w:r>
      <w:r w:rsidR="00DF02C4" w:rsidRPr="006E4A39">
        <w:t xml:space="preserve">), it shall notify the Non-Claiming Party in writing within fifteen (15) Days from the beginning of said Force Majeure Event and shall submit a </w:t>
      </w:r>
      <w:r w:rsidR="00B31B36">
        <w:t>plan to remedy the impact of such Force Majeure Event(s) (a "</w:t>
      </w:r>
      <w:r w:rsidR="00DF02C4" w:rsidRPr="006E4A39">
        <w:t>Force Majeure Remedy Plan</w:t>
      </w:r>
      <w:r w:rsidR="00B31B36">
        <w:t>")</w:t>
      </w:r>
      <w:r w:rsidR="00DF02C4" w:rsidRPr="006E4A39">
        <w:t xml:space="preserve"> to the Non-Claiming Party within ten (10) Days of such notification.</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rsidR="000B6B1D" w:rsidRPr="006E4A39" w:rsidRDefault="00DF02C4" w:rsidP="00DF02C4">
      <w:pPr>
        <w:pStyle w:val="Heading2"/>
      </w:pPr>
      <w:bookmarkStart w:id="140" w:name="_Toc375310861"/>
      <w:r w:rsidRPr="006E4A39">
        <w:t>Insurance Proceeds</w:t>
      </w:r>
      <w:bookmarkEnd w:id="140"/>
    </w:p>
    <w:p w:rsidR="000B6B1D" w:rsidRPr="006E4A39" w:rsidRDefault="000B6B1D" w:rsidP="00C262D1">
      <w:pPr>
        <w:pStyle w:val="HeadingBody2"/>
        <w:rPr>
          <w:i/>
          <w:iCs/>
        </w:rPr>
      </w:pPr>
      <w:r w:rsidRPr="006E4A39">
        <w:t xml:space="preserve">In the event Seller obtains insurance proceeds to restore an </w:t>
      </w:r>
      <w:r w:rsidR="003734AF">
        <w:t>Project</w:t>
      </w:r>
      <w:r w:rsidRPr="006E4A39">
        <w:t xml:space="preserve"> or its related facilities and equipment that has been damaged as a result of a Force Majeure Event, Seller shall apply such proceeds to the restoration of the damaged facility; provided that, (</w:t>
      </w:r>
      <w:r w:rsidR="00B31B36">
        <w:t>a</w:t>
      </w:r>
      <w:r w:rsidRPr="006E4A39">
        <w:t>) such proceeds shall be required to be so applied only if (</w:t>
      </w:r>
      <w:r w:rsidR="009F04B5">
        <w:t>i</w:t>
      </w:r>
      <w:r w:rsidRPr="006E4A39">
        <w:t>) such Force Majeure Event occurs during the first ten (10) years after Project COD, and (</w:t>
      </w:r>
      <w:r w:rsidR="009F04B5">
        <w:t>ii</w:t>
      </w:r>
      <w:r w:rsidRPr="006E4A39">
        <w:t>) such proceeds alone are sufficient to complete such restoration without the addition of any capital investment beyond such insurance proceeds, (</w:t>
      </w:r>
      <w:r w:rsidR="00B31B36">
        <w:t>b</w:t>
      </w:r>
      <w:r w:rsidRPr="006E4A39">
        <w:t xml:space="preserve">) the requirements of this </w:t>
      </w:r>
      <w:r w:rsidR="000E6D83">
        <w:t>Section</w:t>
      </w:r>
      <w:r w:rsidRPr="006E4A39">
        <w:t xml:space="preserve"> </w:t>
      </w:r>
      <w:r w:rsidR="000C00AC" w:rsidRPr="006E4A39">
        <w:t>1</w:t>
      </w:r>
      <w:r w:rsidR="000C00AC">
        <w:t>4</w:t>
      </w:r>
      <w:r w:rsidRPr="006E4A39">
        <w:t>.5 shall be subject and subordinate to the rights of the Lenders under the Seller</w:t>
      </w:r>
      <w:r>
        <w:t>’</w:t>
      </w:r>
      <w:r w:rsidRPr="006E4A39">
        <w:t>s financing or financial arrangements, and (</w:t>
      </w:r>
      <w:r w:rsidR="00B31B36">
        <w:t>c</w:t>
      </w:r>
      <w:r w:rsidRPr="006E4A39">
        <w:t xml:space="preserve">) if Seller notifies Buyer that it proposes to restore the </w:t>
      </w:r>
      <w:r w:rsidR="003734AF">
        <w:t>Project</w:t>
      </w:r>
      <w:r w:rsidRPr="006E4A39">
        <w:t xml:space="preserve"> pursuant to this </w:t>
      </w:r>
      <w:r w:rsidR="000E6D83">
        <w:t>Section</w:t>
      </w:r>
      <w:r w:rsidRPr="006E4A39">
        <w:t xml:space="preserve"> </w:t>
      </w:r>
      <w:r w:rsidR="000C00AC" w:rsidRPr="006E4A39">
        <w:t>1</w:t>
      </w:r>
      <w:r w:rsidR="000C00AC">
        <w:t>4</w:t>
      </w:r>
      <w:r w:rsidRPr="006E4A39">
        <w:t>.5, Buyer</w:t>
      </w:r>
      <w:r>
        <w:t>’</w:t>
      </w:r>
      <w:r w:rsidRPr="006E4A39">
        <w:t xml:space="preserve">s rights under </w:t>
      </w:r>
      <w:r w:rsidR="000E6D83">
        <w:t>Section</w:t>
      </w:r>
      <w:r w:rsidRPr="006E4A39">
        <w:t xml:space="preserve"> </w:t>
      </w:r>
      <w:r w:rsidR="000C00AC" w:rsidRPr="006E4A39">
        <w:t>1</w:t>
      </w:r>
      <w:r w:rsidR="000C00AC">
        <w:t>4</w:t>
      </w:r>
      <w:r w:rsidRPr="006E4A39">
        <w:t>.6 to terminate this Agreement as a result of such Force Majeure Event shall be deemed to have been waived and shall be of no force and effect.</w:t>
      </w:r>
    </w:p>
    <w:p w:rsidR="000B6B1D" w:rsidRPr="006E4A39" w:rsidRDefault="00DF02C4" w:rsidP="00DF02C4">
      <w:pPr>
        <w:pStyle w:val="Heading2"/>
        <w:rPr>
          <w:color w:val="000000"/>
        </w:rPr>
      </w:pPr>
      <w:bookmarkStart w:id="141" w:name="_Toc375310862"/>
      <w:r w:rsidRPr="006E4A39">
        <w:t>Right to Terminate or Discontinue Obligations</w:t>
      </w:r>
      <w:bookmarkEnd w:id="141"/>
    </w:p>
    <w:p w:rsidR="000B6B1D" w:rsidRPr="006E4A39" w:rsidRDefault="000B6B1D" w:rsidP="00C262D1">
      <w:pPr>
        <w:pStyle w:val="HeadingBody2"/>
        <w:rPr>
          <w:b/>
          <w:bCs/>
        </w:rPr>
      </w:pPr>
      <w:r>
        <w:t>Either Party may terminate this Agreement if the Claiming Party remains unable to perform its obligations hereunder for eighteen</w:t>
      </w:r>
      <w:r>
        <w:rPr>
          <w:b/>
          <w:bCs/>
        </w:rPr>
        <w:t xml:space="preserve"> </w:t>
      </w:r>
      <w:r w:rsidRPr="00320EA9">
        <w:rPr>
          <w:bCs/>
        </w:rPr>
        <w:t>(18)</w:t>
      </w:r>
      <w:r>
        <w:rPr>
          <w:b/>
          <w:bCs/>
        </w:rPr>
        <w:t xml:space="preserve"> </w:t>
      </w:r>
      <w:r>
        <w:t xml:space="preserve">consecutive Months following the date of a </w:t>
      </w:r>
      <w:r>
        <w:lastRenderedPageBreak/>
        <w:t xml:space="preserve">Force Majeure Event; provided, that (i) subject to (ii) below, neither Party shall be entitled to terminate this Agreement if the Party affected by the Force Majeure Event (a) has commenced to remedy the Force Majeure Event and (b) is diligently pursuing such remedy; and (ii) if a Force Majeure Event occurs which is not curable within </w:t>
      </w:r>
      <w:r w:rsidRPr="00C360E9">
        <w:t xml:space="preserve">eighteen (18) </w:t>
      </w:r>
      <w:r w:rsidR="00B955EE">
        <w:t>M</w:t>
      </w:r>
      <w:r w:rsidRPr="00C360E9">
        <w:t>onths</w:t>
      </w:r>
      <w:r>
        <w:t xml:space="preserve"> through commercially reasonable efforts of </w:t>
      </w:r>
      <w:r w:rsidRPr="00C360E9">
        <w:t xml:space="preserve"> the affected Party,</w:t>
      </w:r>
      <w:r>
        <w:t xml:space="preserve"> the affected Party shall have the right to terminate this Agreement</w:t>
      </w:r>
      <w:r w:rsidRPr="00C360E9">
        <w:t xml:space="preserve"> immediately upon </w:t>
      </w:r>
      <w:r>
        <w:t xml:space="preserve">written </w:t>
      </w:r>
      <w:r w:rsidRPr="00C360E9">
        <w:t>notice to the other Party</w:t>
      </w:r>
      <w:r>
        <w:t xml:space="preserve">. Notwithstanding the foregoing, if the </w:t>
      </w:r>
      <w:r w:rsidR="003734AF">
        <w:t>Project</w:t>
      </w:r>
      <w:r>
        <w:t xml:space="preserve"> or any portion of the Electrical Interconnection Facilities (or both, as the case may be) are damaged or destroyed by a Force Majeure Event, Seller </w:t>
      </w:r>
      <w:r w:rsidRPr="00C360E9">
        <w:t>or</w:t>
      </w:r>
      <w:r>
        <w:t xml:space="preserve"> Buyer (as applicable) may rebuild the </w:t>
      </w:r>
      <w:r w:rsidR="003734AF">
        <w:t>Project</w:t>
      </w:r>
      <w:r>
        <w:t xml:space="preserve"> (subject to </w:t>
      </w:r>
      <w:r w:rsidR="000E6D83">
        <w:t>Section</w:t>
      </w:r>
      <w:r>
        <w:t xml:space="preserve"> </w:t>
      </w:r>
      <w:r w:rsidR="000C00AC">
        <w:t>14</w:t>
      </w:r>
      <w:r>
        <w:t xml:space="preserve">.5) or the Electrical Interconnection Facilities and recommence performance as soon as commercially practicable after the Force Majeure Event; </w:t>
      </w:r>
      <w:r w:rsidRPr="00046F13">
        <w:t>provided however</w:t>
      </w:r>
      <w:r w:rsidRPr="003729E3">
        <w:t xml:space="preserve">, that (1) if the </w:t>
      </w:r>
      <w:r w:rsidR="003734AF">
        <w:t>Project</w:t>
      </w:r>
      <w:r w:rsidRPr="003729E3">
        <w:t xml:space="preserve"> shall be damaged or destroyed by a Force Majeure Event, Seller shall not be required to rebuild the </w:t>
      </w:r>
      <w:r w:rsidR="003734AF">
        <w:t>Project</w:t>
      </w:r>
      <w:r w:rsidRPr="003729E3">
        <w:t xml:space="preserve"> (subject to </w:t>
      </w:r>
      <w:r w:rsidR="000E6D83">
        <w:t>Section</w:t>
      </w:r>
      <w:r w:rsidRPr="003729E3">
        <w:t xml:space="preserve"> </w:t>
      </w:r>
      <w:r w:rsidR="000C00AC" w:rsidRPr="003729E3">
        <w:t>1</w:t>
      </w:r>
      <w:r w:rsidR="000C00AC">
        <w:t>4</w:t>
      </w:r>
      <w:r w:rsidRPr="003729E3">
        <w:t xml:space="preserve">.5), and if it elects not to rebuild the </w:t>
      </w:r>
      <w:r w:rsidR="003734AF">
        <w:t>Project</w:t>
      </w:r>
      <w:r w:rsidRPr="003729E3">
        <w:t xml:space="preserve">, then Buyer shall have no obligation to rebuild the Electrical Interconnection Facilities; and (2) if the Electrical Interconnection Facilities are damaged or destroyed and either the </w:t>
      </w:r>
      <w:r w:rsidR="003734AF">
        <w:t>Project</w:t>
      </w:r>
      <w:r w:rsidRPr="003729E3">
        <w:t xml:space="preserve"> is not damaged or destroyed, or the </w:t>
      </w:r>
      <w:r w:rsidR="003734AF">
        <w:t>Project</w:t>
      </w:r>
      <w:r w:rsidRPr="003729E3">
        <w:t xml:space="preserve"> is damaged or destroyed and Seller elects to rebuild the </w:t>
      </w:r>
      <w:r w:rsidR="003734AF">
        <w:t>Project</w:t>
      </w:r>
      <w:r w:rsidRPr="003729E3">
        <w:t>, then Buyer shall be obligated to rebuild the Electrical Interconnection Facilities (other than the Developer Attachment Facilities).</w:t>
      </w:r>
    </w:p>
    <w:p w:rsidR="000B6B1D" w:rsidRPr="006E4A39" w:rsidRDefault="00DF02C4" w:rsidP="00DF02C4">
      <w:pPr>
        <w:pStyle w:val="Heading2"/>
      </w:pPr>
      <w:bookmarkStart w:id="142" w:name="_Toc375310863"/>
      <w:r w:rsidRPr="006E4A39">
        <w:t>Liability Following Termination</w:t>
      </w:r>
      <w:bookmarkEnd w:id="142"/>
    </w:p>
    <w:p w:rsidR="000B6B1D" w:rsidRPr="006E4A39" w:rsidRDefault="000B6B1D" w:rsidP="00C262D1">
      <w:pPr>
        <w:pStyle w:val="HeadingBody2"/>
      </w:pPr>
      <w:r w:rsidRPr="006E4A39">
        <w:t xml:space="preserve">Upon termination of this Agreement as provided in </w:t>
      </w:r>
      <w:r w:rsidR="000E6D83">
        <w:t>Section</w:t>
      </w:r>
      <w:r w:rsidRPr="006E4A39">
        <w:t xml:space="preserve"> </w:t>
      </w:r>
      <w:r w:rsidR="000C00AC" w:rsidRPr="006E4A39">
        <w:t>1</w:t>
      </w:r>
      <w:r w:rsidR="000C00AC">
        <w:t>4</w:t>
      </w:r>
      <w:r w:rsidRPr="006E4A39">
        <w:t>.6, the Parties shall have no further liability or obligation to each other as a consequence of such termination, except for any obligation accruing prior to the occurrence of such Force Majeure Event.</w:t>
      </w:r>
    </w:p>
    <w:p w:rsidR="000B6B1D" w:rsidRPr="00503769" w:rsidRDefault="00DF02C4" w:rsidP="00DF02C4">
      <w:pPr>
        <w:pStyle w:val="Heading1"/>
        <w:rPr>
          <w:b w:val="0"/>
          <w:color w:val="000000"/>
        </w:rPr>
      </w:pPr>
      <w:bookmarkStart w:id="143" w:name="_Toc375310864"/>
      <w:r w:rsidRPr="00503769">
        <w:lastRenderedPageBreak/>
        <w:t>ASSIGNMENT; LENDERS; CONTROL OF SELLER</w:t>
      </w:r>
      <w:bookmarkEnd w:id="143"/>
    </w:p>
    <w:p w:rsidR="000B6B1D" w:rsidRPr="006E4A39" w:rsidRDefault="00DF02C4" w:rsidP="00DF02C4">
      <w:pPr>
        <w:pStyle w:val="Heading2"/>
      </w:pPr>
      <w:bookmarkStart w:id="144" w:name="_Toc375310865"/>
      <w:r w:rsidRPr="006E4A39">
        <w:t>Assignment by Seller</w:t>
      </w:r>
      <w:bookmarkEnd w:id="144"/>
    </w:p>
    <w:p w:rsidR="000B6B1D" w:rsidRPr="00546651"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843BC6">
        <w:t>Prior to Project COD, Seller may not, without the prior written consent of Buyer, which consent shall not be</w:t>
      </w:r>
      <w:r w:rsidR="00DF02C4" w:rsidRPr="00807F86">
        <w:t xml:space="preserve"> unreasonably withheld, conditioned or delayed, sell, transfer or assign its rights, obligations or interest in this Agreement (</w:t>
      </w:r>
      <w:r w:rsidR="00DF02C4">
        <w:t>“</w:t>
      </w:r>
      <w:r w:rsidR="00DF02C4" w:rsidRPr="00807F86">
        <w:t>Assignment</w:t>
      </w:r>
      <w:r w:rsidR="00DF02C4">
        <w:t>”</w:t>
      </w:r>
      <w:r w:rsidR="00DF02C4" w:rsidRPr="00807F86">
        <w:t xml:space="preserve">) to a third party (other than an Affiliate of Seller) </w:t>
      </w:r>
      <w:r w:rsidR="00DF02C4" w:rsidRPr="00546651">
        <w:t>or sell, transfer or assign its rights, obligations or interest in this Agreement to any Person succeeding to all or substantially all of the assets of Seller.  After Project COD and upon forty-five (45) Days</w:t>
      </w:r>
      <w:r w:rsidR="00116394">
        <w:t>’</w:t>
      </w:r>
      <w:r w:rsidR="00DF02C4" w:rsidRPr="00546651">
        <w:t xml:space="preserve"> advance written notice by Seller to Buyer, Seller may sell, transfer or assign this Agreement to a Person (i) who complies with the requirements of </w:t>
      </w:r>
      <w:r w:rsidR="000E6D83">
        <w:t>Section</w:t>
      </w:r>
      <w:r w:rsidR="00DF02C4" w:rsidRPr="00546651">
        <w:t xml:space="preserve"> </w:t>
      </w:r>
      <w:r w:rsidR="000C00AC" w:rsidRPr="00546651">
        <w:t>1</w:t>
      </w:r>
      <w:r w:rsidR="000C00AC">
        <w:t>5</w:t>
      </w:r>
      <w:r w:rsidR="00DF02C4" w:rsidRPr="00546651">
        <w:t xml:space="preserve">.1.2 and the second sentence of </w:t>
      </w:r>
      <w:r w:rsidR="000E6D83">
        <w:t>Section</w:t>
      </w:r>
      <w:r w:rsidR="00DF02C4" w:rsidRPr="00546651">
        <w:t xml:space="preserve"> </w:t>
      </w:r>
      <w:r w:rsidR="000C00AC" w:rsidRPr="00546651">
        <w:t>1</w:t>
      </w:r>
      <w:r w:rsidR="000C00AC">
        <w:t>5</w:t>
      </w:r>
      <w:r w:rsidR="00DF02C4" w:rsidRPr="00546651">
        <w:t>.</w:t>
      </w:r>
      <w:r w:rsidR="00EF590D">
        <w:t>7</w:t>
      </w:r>
      <w:r w:rsidR="00DF02C4" w:rsidRPr="00546651">
        <w:t xml:space="preserve">, and (ii) who complies with the requirements of </w:t>
      </w:r>
      <w:r w:rsidR="000E6D83">
        <w:t>Section</w:t>
      </w:r>
      <w:r w:rsidR="00DF02C4" w:rsidRPr="00546651">
        <w:t xml:space="preserve"> </w:t>
      </w:r>
      <w:r w:rsidR="000C00AC" w:rsidRPr="00546651">
        <w:t>1</w:t>
      </w:r>
      <w:r w:rsidR="000C00AC">
        <w:t>5</w:t>
      </w:r>
      <w:r w:rsidR="00DF02C4" w:rsidRPr="00546651">
        <w:t>.1.3, upon demonstrating such compliance with (i) and (ii) above to Buyer</w:t>
      </w:r>
      <w:r w:rsidR="00DF02C4">
        <w:t>’</w:t>
      </w:r>
      <w:r w:rsidR="00DF02C4" w:rsidRPr="00546651">
        <w:t>s reasonable satisfaction.</w:t>
      </w:r>
    </w:p>
    <w:p w:rsidR="000B6B1D" w:rsidRPr="006E4A39" w:rsidRDefault="009533EF" w:rsidP="00C262D1">
      <w:pPr>
        <w:pStyle w:val="HeadingBody3"/>
        <w:rPr>
          <w:color w:val="000000"/>
        </w:rPr>
      </w:pPr>
      <w:r w:rsidRPr="00C262D1">
        <w:rPr>
          <w:color w:val="000000"/>
        </w:rPr>
        <w:fldChar w:fldCharType="begin"/>
      </w:r>
      <w:r w:rsidR="00C262D1" w:rsidRPr="00C262D1">
        <w:rPr>
          <w:color w:val="000000"/>
        </w:rPr>
        <w:instrText xml:space="preserve"> LISTNUM \L3 </w:instrText>
      </w:r>
      <w:r w:rsidRPr="00C262D1">
        <w:rPr>
          <w:color w:val="000000"/>
        </w:rPr>
        <w:fldChar w:fldCharType="end"/>
      </w:r>
      <w:r w:rsidR="00C262D1" w:rsidRPr="00C262D1">
        <w:rPr>
          <w:color w:val="000000"/>
        </w:rPr>
        <w:tab/>
      </w:r>
      <w:r w:rsidR="00DF02C4" w:rsidRPr="00807F86">
        <w:rPr>
          <w:color w:val="000000"/>
        </w:rPr>
        <w:t xml:space="preserve">Subject to </w:t>
      </w:r>
      <w:r w:rsidR="000E6D83">
        <w:rPr>
          <w:color w:val="000000"/>
        </w:rPr>
        <w:t>Section</w:t>
      </w:r>
      <w:r w:rsidR="00DF02C4" w:rsidRPr="00807F86">
        <w:rPr>
          <w:color w:val="000000"/>
        </w:rPr>
        <w:t xml:space="preserve"> </w:t>
      </w:r>
      <w:r w:rsidR="000C00AC" w:rsidRPr="00807F86">
        <w:rPr>
          <w:color w:val="000000"/>
        </w:rPr>
        <w:t>1</w:t>
      </w:r>
      <w:r w:rsidR="000C00AC">
        <w:rPr>
          <w:color w:val="000000"/>
        </w:rPr>
        <w:t>5</w:t>
      </w:r>
      <w:r w:rsidR="00DF02C4" w:rsidRPr="00807F86">
        <w:rPr>
          <w:color w:val="000000"/>
        </w:rPr>
        <w:t>.</w:t>
      </w:r>
      <w:r w:rsidR="00EF590D">
        <w:rPr>
          <w:color w:val="000000"/>
        </w:rPr>
        <w:t>7</w:t>
      </w:r>
      <w:r w:rsidR="00DF02C4" w:rsidRPr="00807F86">
        <w:rPr>
          <w:color w:val="000000"/>
        </w:rPr>
        <w:t>, any Assign</w:t>
      </w:r>
      <w:r w:rsidR="00DF02C4" w:rsidRPr="00807F86">
        <w:t xml:space="preserve">ment by Seller of its obligations hereunder </w:t>
      </w:r>
      <w:r w:rsidR="00DF02C4">
        <w:t xml:space="preserve">including without limitation </w:t>
      </w:r>
      <w:r w:rsidR="00DF02C4" w:rsidRPr="00807F86">
        <w:t xml:space="preserve">involving </w:t>
      </w:r>
      <w:r w:rsidR="00DF02C4">
        <w:t xml:space="preserve">the ownership and/or </w:t>
      </w:r>
      <w:r w:rsidR="00DF02C4" w:rsidRPr="00807F86">
        <w:t xml:space="preserve">operation of the </w:t>
      </w:r>
      <w:r w:rsidR="003734AF">
        <w:t>Project</w:t>
      </w:r>
      <w:r w:rsidR="00DF02C4" w:rsidRPr="00807F86">
        <w:t>, other than any Assignment to a Lender in connection with a financing or financial arr</w:t>
      </w:r>
      <w:r w:rsidR="00DF02C4" w:rsidRPr="00807F86">
        <w:rPr>
          <w:color w:val="000000"/>
        </w:rPr>
        <w:t xml:space="preserve">angements, shall be to a Person that (i) is </w:t>
      </w:r>
      <w:r w:rsidR="00DF02C4" w:rsidRPr="00807F86">
        <w:t xml:space="preserve">qualified, financially sound and </w:t>
      </w:r>
      <w:r w:rsidR="00DF02C4" w:rsidRPr="00807F86">
        <w:rPr>
          <w:color w:val="000000"/>
        </w:rPr>
        <w:t>has</w:t>
      </w:r>
      <w:r w:rsidR="00DF02C4">
        <w:rPr>
          <w:color w:val="000000"/>
        </w:rPr>
        <w:t xml:space="preserve"> at least two (2) years experience and capability involving </w:t>
      </w:r>
      <w:r w:rsidR="005E1238">
        <w:rPr>
          <w:color w:val="000000"/>
        </w:rPr>
        <w:t>renewable energy facilities of a size equal to or greater than the Project</w:t>
      </w:r>
      <w:r w:rsidR="00DF02C4" w:rsidRPr="00807F86">
        <w:rPr>
          <w:color w:val="000000"/>
        </w:rPr>
        <w:t>; or (ii) engages</w:t>
      </w:r>
      <w:r w:rsidR="00DF02C4" w:rsidRPr="006E4A39">
        <w:rPr>
          <w:color w:val="000000"/>
        </w:rPr>
        <w:t xml:space="preserve"> prior to or concurrent with </w:t>
      </w:r>
      <w:r w:rsidR="00DF02C4">
        <w:rPr>
          <w:color w:val="000000"/>
        </w:rPr>
        <w:t>the Assignment</w:t>
      </w:r>
      <w:r w:rsidR="00DF02C4" w:rsidRPr="006E4A39">
        <w:rPr>
          <w:color w:val="000000"/>
        </w:rPr>
        <w:t xml:space="preserve"> an operator that </w:t>
      </w:r>
      <w:r w:rsidR="00DF02C4">
        <w:rPr>
          <w:color w:val="000000"/>
        </w:rPr>
        <w:t xml:space="preserve">is qualified, financially sound and </w:t>
      </w:r>
      <w:r w:rsidR="00DF02C4" w:rsidRPr="006E4A39">
        <w:rPr>
          <w:color w:val="000000"/>
        </w:rPr>
        <w:t>has such experience and capability</w:t>
      </w:r>
      <w:r w:rsidR="00DF02C4">
        <w:rPr>
          <w:color w:val="000000"/>
        </w:rPr>
        <w: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t>With respect to any</w:t>
      </w:r>
      <w:r w:rsidR="00DF02C4" w:rsidRPr="006E4A39">
        <w:t xml:space="preserve"> permitted </w:t>
      </w:r>
      <w:r w:rsidR="00DF02C4">
        <w:t>A</w:t>
      </w:r>
      <w:r w:rsidR="00DF02C4" w:rsidRPr="006E4A39">
        <w:t xml:space="preserve">ssignment of this Agreement in compliance with this Article </w:t>
      </w:r>
      <w:r w:rsidR="000C00AC" w:rsidRPr="006E4A39">
        <w:t>1</w:t>
      </w:r>
      <w:r w:rsidR="000C00AC">
        <w:t>5</w:t>
      </w:r>
      <w:r w:rsidR="00DF02C4" w:rsidRPr="006E4A39">
        <w:t xml:space="preserve">, </w:t>
      </w:r>
      <w:r w:rsidR="00DF02C4">
        <w:t>including any as</w:t>
      </w:r>
      <w:r w:rsidR="00136F09">
        <w:t>signment of this</w:t>
      </w:r>
      <w:r w:rsidR="00DF02C4">
        <w:t xml:space="preserve"> Agreement to any transferee that acquires Seller’s interest in the </w:t>
      </w:r>
      <w:r w:rsidR="003734AF">
        <w:t>Project</w:t>
      </w:r>
      <w:r w:rsidR="00DF02C4">
        <w:t xml:space="preserve"> in accordance with </w:t>
      </w:r>
      <w:r w:rsidR="000E6D83">
        <w:t>Section</w:t>
      </w:r>
      <w:r w:rsidR="00DF02C4">
        <w:t xml:space="preserve"> </w:t>
      </w:r>
      <w:r w:rsidR="000C00AC">
        <w:t>15</w:t>
      </w:r>
      <w:r w:rsidR="00DF02C4">
        <w:t xml:space="preserve">.7, </w:t>
      </w:r>
      <w:r w:rsidR="00DF02C4" w:rsidRPr="006E4A39">
        <w:t xml:space="preserve">other than an </w:t>
      </w:r>
      <w:r w:rsidR="00DF02C4" w:rsidRPr="00843BC6">
        <w:t xml:space="preserve">Assignment to a Lender in connection with a financing or </w:t>
      </w:r>
      <w:r w:rsidR="00DF02C4">
        <w:t xml:space="preserve">sale or transfer </w:t>
      </w:r>
      <w:r w:rsidR="00DF02C4" w:rsidRPr="00843BC6">
        <w:t xml:space="preserve">of the </w:t>
      </w:r>
      <w:r w:rsidR="003734AF">
        <w:t>Project</w:t>
      </w:r>
      <w:r w:rsidR="00DF02C4" w:rsidRPr="00843BC6">
        <w:t xml:space="preserve"> to a </w:t>
      </w:r>
      <w:r w:rsidR="00DF02C4">
        <w:t>S</w:t>
      </w:r>
      <w:r w:rsidR="00DF02C4" w:rsidRPr="00843BC6">
        <w:t xml:space="preserve">ubstitute </w:t>
      </w:r>
      <w:r w:rsidR="00DF02C4">
        <w:t>O</w:t>
      </w:r>
      <w:r w:rsidR="00DF02C4" w:rsidRPr="00843BC6">
        <w:t>wner</w:t>
      </w:r>
      <w:r w:rsidR="00DF02C4">
        <w:t xml:space="preserve"> </w:t>
      </w:r>
      <w:r w:rsidR="00DF02C4" w:rsidRPr="00843BC6">
        <w:t>in compliance with the terms of the Consent Agreement (as provided in 16.3), the assignee or</w:t>
      </w:r>
      <w:r w:rsidR="00DF02C4">
        <w:t xml:space="preserve">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w:t>
      </w:r>
      <w:r w:rsidR="000E6D83">
        <w:t>Section</w:t>
      </w:r>
      <w:r w:rsidR="00DF02C4">
        <w:t xml:space="preserve"> </w:t>
      </w:r>
      <w:r w:rsidR="000C00AC">
        <w:t>12</w:t>
      </w:r>
      <w:r w:rsidR="00DF02C4">
        <w:t xml:space="preserve">.1 and such assignee delivers such enforceability assurance as Buyer may reasonably request.  Following any Assignment in compliance with this Article </w:t>
      </w:r>
      <w:r w:rsidR="000C00AC">
        <w:t xml:space="preserve">15 </w:t>
      </w:r>
      <w:r w:rsidR="00DF02C4">
        <w:t xml:space="preserve">(including </w:t>
      </w:r>
      <w:r w:rsidR="000E6D83">
        <w:t>Section</w:t>
      </w:r>
      <w:r w:rsidR="00DF02C4">
        <w:t xml:space="preserve"> </w:t>
      </w:r>
      <w:r w:rsidR="000C00AC">
        <w:t>15</w:t>
      </w:r>
      <w:r w:rsidR="00DF02C4">
        <w:t xml:space="preserve">.1), </w:t>
      </w:r>
      <w:r w:rsidR="00DF02C4" w:rsidRPr="006E4A39">
        <w:t xml:space="preserve">Seller shall be, without further action by Buyer, released and discharged from all obligations under this Agreement arising after the effective date of such </w:t>
      </w:r>
      <w:r w:rsidR="00DF02C4">
        <w:t>A</w:t>
      </w:r>
      <w:r w:rsidR="00DF02C4" w:rsidRPr="006E4A39">
        <w:t xml:space="preserve">ssignment.  </w:t>
      </w:r>
      <w:r w:rsidR="00DF02C4">
        <w:t xml:space="preserve">Seller agrees to compensate Buyer for Buyer’s reasonable costs and expenses incurred by its use of outside attorneys, consultants, accountants and advisors in connection with this Agreement in response to Seller’s requests made pursuant to </w:t>
      </w:r>
      <w:r w:rsidR="000E6D83">
        <w:t>Section</w:t>
      </w:r>
      <w:r w:rsidR="00DF02C4">
        <w:t xml:space="preserve"> </w:t>
      </w:r>
      <w:r w:rsidR="000C00AC">
        <w:t>15</w:t>
      </w:r>
      <w:r w:rsidR="00DF02C4">
        <w:t xml:space="preserve">.1 (including this </w:t>
      </w:r>
      <w:r w:rsidR="000E6D83">
        <w:t>Section</w:t>
      </w:r>
      <w:r w:rsidR="00DF02C4">
        <w:t xml:space="preserve"> </w:t>
      </w:r>
      <w:r w:rsidR="000C00AC">
        <w:t>15</w:t>
      </w:r>
      <w:r w:rsidR="00DF02C4">
        <w:t>.1.3).  Buyer shall provide an invoice to Seller for such charges, with appropriate documentation</w:t>
      </w:r>
      <w:r w:rsidR="00B31B36">
        <w:t>, and Seller shall pay such invoice within thirty (30) Days</w:t>
      </w:r>
      <w:r w:rsidR="00DF02C4">
        <w:t>.</w:t>
      </w:r>
    </w:p>
    <w:p w:rsidR="001B309D" w:rsidRPr="001B309D" w:rsidRDefault="00DF02C4" w:rsidP="00DF02C4">
      <w:pPr>
        <w:pStyle w:val="Heading2"/>
        <w:rPr>
          <w:vanish/>
          <w:color w:val="FF0000"/>
          <w:specVanish/>
        </w:rPr>
      </w:pPr>
      <w:bookmarkStart w:id="145" w:name="_Toc375310866"/>
      <w:r w:rsidRPr="006E4A39">
        <w:lastRenderedPageBreak/>
        <w:t>Assignment by Buyer</w:t>
      </w:r>
      <w:bookmarkEnd w:id="145"/>
    </w:p>
    <w:p w:rsidR="000B6B1D" w:rsidRPr="00F262EC" w:rsidRDefault="000B6B1D" w:rsidP="001B309D">
      <w:pPr>
        <w:pStyle w:val="HeadingBody2"/>
        <w:rPr>
          <w:color w:val="000000"/>
        </w:rPr>
      </w:pPr>
    </w:p>
    <w:p w:rsidR="000B6B1D"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Buyer may</w:t>
      </w:r>
      <w:r w:rsidR="00DF02C4">
        <w:t xml:space="preserve"> not at any time,</w:t>
      </w:r>
      <w:r w:rsidR="00DF02C4" w:rsidRPr="004A077F">
        <w:t xml:space="preserve"> </w:t>
      </w:r>
      <w:r w:rsidR="00DF02C4" w:rsidRPr="006E4A39">
        <w:t>with</w:t>
      </w:r>
      <w:r w:rsidR="00DF02C4">
        <w:t xml:space="preserve">out </w:t>
      </w:r>
      <w:r w:rsidR="00DF02C4" w:rsidRPr="006E4A39">
        <w:t>the prior written consent of Seller, which consent shall not be unreasonably withheld, conditioned or delayed</w:t>
      </w:r>
      <w:r w:rsidR="00DF02C4">
        <w:t xml:space="preserve">, </w:t>
      </w:r>
      <w:r w:rsidR="00DF02C4" w:rsidRPr="006E4A39">
        <w:t>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or other financial arrangements, (ii) transfer or assign this Agreement to an Affiliate of Buyer, or (iii) transfer or assign this Agreement to any Person succeeding to all or substantially all of the assets of Buyer whose creditworthiness at the time of such transfer or assignment is equal to or higher than that of Buyer as of the time of the transfer or assignment, as evidenced by audited financial statements; provided further, however, that in each such case, any such assignee shall agree in writing to be bound by the terms and conditions hereof and so long as Buyer delivers such tax and enforceability assurance as Seller may reasonably request.</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t>With respect to any</w:t>
      </w:r>
      <w:r w:rsidR="00DF02C4" w:rsidRPr="006E4A39">
        <w:t xml:space="preserve"> permitted assignment or transfer of this Agreement in compliance with </w:t>
      </w:r>
      <w:r w:rsidR="000E6D83">
        <w:t>Section</w:t>
      </w:r>
      <w:r w:rsidR="00DF02C4" w:rsidRPr="006E4A39">
        <w:t xml:space="preserve"> </w:t>
      </w:r>
      <w:r w:rsidR="000C00AC" w:rsidRPr="006E4A39">
        <w:t>1</w:t>
      </w:r>
      <w:r w:rsidR="000C00AC">
        <w:t>5</w:t>
      </w:r>
      <w:r w:rsidR="00DF02C4">
        <w:t>.2</w:t>
      </w:r>
      <w:r w:rsidR="00EF590D">
        <w:t>.1 above</w:t>
      </w:r>
      <w:r w:rsidR="00DF02C4" w:rsidRPr="006E4A39">
        <w:t xml:space="preserve">, </w:t>
      </w:r>
      <w:r w:rsidR="00DF02C4">
        <w:t xml:space="preserve">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w:t>
      </w:r>
      <w:r w:rsidR="000E6D83">
        <w:t>Section</w:t>
      </w:r>
      <w:r w:rsidR="00DF02C4">
        <w:t xml:space="preserve"> </w:t>
      </w:r>
      <w:r w:rsidR="000C00AC">
        <w:t>12</w:t>
      </w:r>
      <w:r w:rsidR="00DF02C4">
        <w:t>.2.  Upon any</w:t>
      </w:r>
      <w:r w:rsidR="00DF02C4" w:rsidRPr="006E4A39">
        <w:t xml:space="preserve"> permitted assignment or transfer </w:t>
      </w:r>
      <w:r w:rsidR="00DF02C4">
        <w:t>by Buye</w:t>
      </w:r>
      <w:r w:rsidR="004518F6">
        <w:t xml:space="preserve">r pursuant to </w:t>
      </w:r>
      <w:r w:rsidR="000E6D83">
        <w:t>Section</w:t>
      </w:r>
      <w:r w:rsidR="004518F6">
        <w:t xml:space="preserve"> </w:t>
      </w:r>
      <w:r w:rsidR="000C00AC">
        <w:t>15</w:t>
      </w:r>
      <w:r w:rsidR="004518F6">
        <w:t>.2.1</w:t>
      </w:r>
      <w:r w:rsidR="00DF02C4">
        <w:t>, Buyer</w:t>
      </w:r>
      <w:r w:rsidR="00DF02C4" w:rsidRPr="006E4A39">
        <w:t xml:space="preserve"> shall be, without further action by </w:t>
      </w:r>
      <w:r w:rsidR="00DF02C4">
        <w:t>Seller</w:t>
      </w:r>
      <w:r w:rsidR="00DF02C4" w:rsidRPr="006E4A39">
        <w:t xml:space="preserve">, released and discharged from all obligations under this Agreement arising after the effective date of such assignment or transfer.  </w:t>
      </w:r>
      <w:r w:rsidR="00DF02C4">
        <w:t xml:space="preserve">Buyer agrees to compensate Seller for Seller’s reasonable costs and expenses incurred by its use of outside attorneys, consultants, accountants and advisors in connection with this Agreement in response to Buyer’s requests made pursuant to </w:t>
      </w:r>
      <w:r w:rsidR="000E6D83">
        <w:t>Section</w:t>
      </w:r>
      <w:r w:rsidR="00DF02C4">
        <w:t xml:space="preserve"> </w:t>
      </w:r>
      <w:r w:rsidR="000C00AC">
        <w:t>15</w:t>
      </w:r>
      <w:r w:rsidR="00DF02C4">
        <w:t xml:space="preserve">.2 (including this </w:t>
      </w:r>
      <w:r w:rsidR="000E6D83">
        <w:t>Section</w:t>
      </w:r>
      <w:r w:rsidR="00DF02C4">
        <w:t xml:space="preserve"> </w:t>
      </w:r>
      <w:r w:rsidR="000C00AC">
        <w:t>15</w:t>
      </w:r>
      <w:r w:rsidR="00DF02C4">
        <w:t>.2.2).  Seller shall provide an invoice to Buyer for such charges, with appropriate documentation</w:t>
      </w:r>
      <w:r w:rsidR="00B31B36">
        <w:t>, and Buyer shall pay such invoice within thirty (30) Days</w:t>
      </w:r>
      <w:r w:rsidR="00DF02C4">
        <w:t>.</w:t>
      </w:r>
    </w:p>
    <w:p w:rsidR="000B6B1D" w:rsidRPr="006E4A39" w:rsidRDefault="00DF02C4" w:rsidP="00DF02C4">
      <w:pPr>
        <w:pStyle w:val="Heading2"/>
        <w:rPr>
          <w:color w:val="000000"/>
        </w:rPr>
      </w:pPr>
      <w:bookmarkStart w:id="146" w:name="_Toc375310867"/>
      <w:r w:rsidRPr="006E4A39">
        <w:t>Lender(s)</w:t>
      </w:r>
      <w:bookmarkEnd w:id="146"/>
    </w:p>
    <w:p w:rsidR="000B6B1D" w:rsidRPr="006E4A39" w:rsidRDefault="000B6B1D" w:rsidP="00C262D1">
      <w:pPr>
        <w:pStyle w:val="HeadingBody2"/>
        <w:rPr>
          <w:color w:val="000000"/>
        </w:rPr>
      </w:pPr>
      <w:r w:rsidRPr="006E4A39">
        <w:t xml:space="preserve">Notwithstanding </w:t>
      </w:r>
      <w:r w:rsidR="000E6D83">
        <w:t>Section</w:t>
      </w:r>
      <w:r w:rsidRPr="006E4A39">
        <w:t xml:space="preserve"> </w:t>
      </w:r>
      <w:r w:rsidR="000C00AC" w:rsidRPr="006E4A39">
        <w:t>1</w:t>
      </w:r>
      <w:r w:rsidR="000C00AC">
        <w:t>5</w:t>
      </w:r>
      <w:r w:rsidRPr="006E4A39">
        <w:t>.1 and the non-assignment provisions in Supplement 1, Seller may, without the consent of Buyer, collaterally assign, or grant as security, beneficially or otherwise, its rights under this Agreement to Lenders for collateral security</w:t>
      </w:r>
      <w:r w:rsidRPr="006E4A39">
        <w:rPr>
          <w:color w:val="000000"/>
        </w:rPr>
        <w:t xml:space="preserve"> purposes in connection with any financing of the </w:t>
      </w:r>
      <w:r w:rsidR="003734AF">
        <w:rPr>
          <w:color w:val="000000"/>
        </w:rPr>
        <w:t>Project</w:t>
      </w:r>
      <w:r w:rsidRPr="006E4A39">
        <w:rPr>
          <w:color w:val="000000"/>
        </w:rPr>
        <w:t xml:space="preserve"> or other financing arrangement; provided, however, that Seller</w:t>
      </w:r>
      <w:r>
        <w:rPr>
          <w:color w:val="000000"/>
        </w:rPr>
        <w:t>’</w:t>
      </w:r>
      <w:r w:rsidRPr="006E4A39">
        <w:rPr>
          <w:color w:val="000000"/>
        </w:rPr>
        <w:t>s obligations under this Agreement shall continue in their entirety in full force and effect as the obligations of a principal and not as a surety</w:t>
      </w:r>
      <w:r>
        <w:rPr>
          <w:color w:val="000000"/>
        </w:rPr>
        <w:t>, and</w:t>
      </w:r>
      <w:r w:rsidRPr="006E4A39">
        <w:rPr>
          <w:color w:val="000000"/>
        </w:rPr>
        <w:t xml:space="preserve"> Seller shall remain fully liable for all of its obligations under or relating to this Agreement.  Each such collateral assignment and any assignee, purchaser or transferee shall be subject to Buyer</w:t>
      </w:r>
      <w:r>
        <w:rPr>
          <w:color w:val="000000"/>
        </w:rPr>
        <w:t>’</w:t>
      </w:r>
      <w:r w:rsidRPr="006E4A39">
        <w:rPr>
          <w:color w:val="000000"/>
        </w:rPr>
        <w:t xml:space="preserve">s rights and defenses hereunder and under </w:t>
      </w:r>
      <w:r w:rsidR="00C84AF0">
        <w:rPr>
          <w:color w:val="000000"/>
        </w:rPr>
        <w:t>Legal Requirements</w:t>
      </w:r>
      <w:r w:rsidRPr="006E4A39">
        <w:rPr>
          <w:color w:val="000000"/>
        </w:rPr>
        <w:t xml:space="preserve">.  Seller shall provide prior notice to Buyer of any such collateral assignment.  Buyer shall execute such consents, agreements or similar documents with respect to </w:t>
      </w:r>
      <w:r w:rsidRPr="006E4A39">
        <w:rPr>
          <w:color w:val="000000"/>
        </w:rPr>
        <w:lastRenderedPageBreak/>
        <w:t xml:space="preserve">a collateral assignment hereof to Lender(s) as Lender(s) may reasonably request in connection with the documentation of the financing of the </w:t>
      </w:r>
      <w:r w:rsidR="003734AF">
        <w:rPr>
          <w:color w:val="000000"/>
        </w:rPr>
        <w:t>Project</w:t>
      </w:r>
      <w:r w:rsidRPr="006E4A39">
        <w:rPr>
          <w:color w:val="000000"/>
        </w:rPr>
        <w:t>(s), including a consent to collateral assignment (</w:t>
      </w:r>
      <w:r>
        <w:rPr>
          <w:color w:val="000000"/>
        </w:rPr>
        <w:t>“</w:t>
      </w:r>
      <w:r w:rsidRPr="006E4A39">
        <w:rPr>
          <w:color w:val="000000"/>
        </w:rPr>
        <w:t>Consent Agreement</w:t>
      </w:r>
      <w:r>
        <w:rPr>
          <w:color w:val="000000"/>
        </w:rPr>
        <w:t>”</w:t>
      </w:r>
      <w:r w:rsidRPr="006E4A39">
        <w:rPr>
          <w:color w:val="000000"/>
        </w:rPr>
        <w:t xml:space="preserve">) </w:t>
      </w:r>
      <w:r w:rsidR="00D379A6">
        <w:rPr>
          <w:color w:val="000000"/>
        </w:rPr>
        <w:t xml:space="preserve">in a form reasonably acceptable to </w:t>
      </w:r>
      <w:r w:rsidR="00EF590D">
        <w:rPr>
          <w:color w:val="000000"/>
        </w:rPr>
        <w:t>Buyer</w:t>
      </w:r>
      <w:r w:rsidRPr="006E4A39">
        <w:rPr>
          <w:color w:val="000000"/>
        </w:rPr>
        <w:t>.  Seller agrees to pay for Buyer</w:t>
      </w:r>
      <w:r>
        <w:rPr>
          <w:color w:val="000000"/>
        </w:rPr>
        <w:t>’</w:t>
      </w:r>
      <w:r w:rsidRPr="006E4A39">
        <w:rPr>
          <w:color w:val="000000"/>
        </w:rPr>
        <w:t>s costs and expenses incurred in response to Seller</w:t>
      </w:r>
      <w:r>
        <w:rPr>
          <w:color w:val="000000"/>
        </w:rPr>
        <w:t>’</w:t>
      </w:r>
      <w:r w:rsidRPr="006E4A39">
        <w:rPr>
          <w:color w:val="000000"/>
        </w:rPr>
        <w:t>s and Lender</w:t>
      </w:r>
      <w:r>
        <w:rPr>
          <w:color w:val="000000"/>
        </w:rPr>
        <w:t>’</w:t>
      </w:r>
      <w:r w:rsidRPr="006E4A39">
        <w:rPr>
          <w:color w:val="000000"/>
        </w:rPr>
        <w:t>s requests, including attorney and consultant fees.  Promptly after granting any such interest, Seller shall notify Buyer in writing of the name, address, and telephone and facsimile numbers of any Lender to which Seller</w:t>
      </w:r>
      <w:r>
        <w:rPr>
          <w:color w:val="000000"/>
        </w:rPr>
        <w:t>’</w:t>
      </w:r>
      <w:r w:rsidRPr="006E4A39">
        <w:rPr>
          <w:color w:val="000000"/>
        </w:rPr>
        <w:t>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p>
    <w:p w:rsidR="000B6B1D" w:rsidRPr="006E4A39" w:rsidRDefault="00DF02C4" w:rsidP="00DF02C4">
      <w:pPr>
        <w:pStyle w:val="Heading2"/>
        <w:rPr>
          <w:color w:val="000000"/>
        </w:rPr>
      </w:pPr>
      <w:bookmarkStart w:id="147" w:name="_Toc375310868"/>
      <w:r w:rsidRPr="006E4A39">
        <w:t>Rights of Lender</w:t>
      </w:r>
      <w:bookmarkEnd w:id="147"/>
    </w:p>
    <w:p w:rsidR="000B6B1D" w:rsidRPr="006E4A39" w:rsidRDefault="000B6B1D" w:rsidP="00C262D1">
      <w:pPr>
        <w:pStyle w:val="HeadingBody2"/>
      </w:pPr>
      <w:r w:rsidRPr="006E4A39">
        <w:t xml:space="preserve">If Seller grants an interest under this Agreement as permitted by </w:t>
      </w:r>
      <w:r w:rsidR="000E6D83">
        <w:t>Section</w:t>
      </w:r>
      <w:r w:rsidRPr="006E4A39">
        <w:t xml:space="preserve"> </w:t>
      </w:r>
      <w:r w:rsidR="000C00AC" w:rsidRPr="006E4A39">
        <w:t>1</w:t>
      </w:r>
      <w:r w:rsidR="000C00AC">
        <w:t>5</w:t>
      </w:r>
      <w:r w:rsidRPr="006E4A39">
        <w:t>.3, the following provisions shall apply:</w:t>
      </w:r>
    </w:p>
    <w:p w:rsidR="000B6B1D" w:rsidRPr="006E4A39" w:rsidRDefault="009533EF" w:rsidP="00C262D1">
      <w:pPr>
        <w:pStyle w:val="HeadingBody3"/>
        <w:rPr>
          <w:b/>
          <w:bCs/>
        </w:rPr>
      </w:pPr>
      <w:r w:rsidRPr="00C262D1">
        <w:rPr>
          <w:color w:val="000000"/>
        </w:rPr>
        <w:fldChar w:fldCharType="begin"/>
      </w:r>
      <w:r w:rsidR="00C262D1" w:rsidRPr="00C262D1">
        <w:rPr>
          <w:color w:val="000000"/>
        </w:rPr>
        <w:instrText xml:space="preserve"> LISTNUM \L3 </w:instrText>
      </w:r>
      <w:r w:rsidRPr="00C262D1">
        <w:rPr>
          <w:color w:val="000000"/>
        </w:rPr>
        <w:fldChar w:fldCharType="end"/>
      </w:r>
      <w:r w:rsidR="00C262D1" w:rsidRPr="00C262D1">
        <w:rPr>
          <w:color w:val="000000"/>
        </w:rPr>
        <w:tab/>
      </w:r>
      <w:r w:rsidR="00DF02C4" w:rsidRPr="006E4A39">
        <w:rPr>
          <w:color w:val="000000"/>
        </w:rPr>
        <w:t>Lender shall have the right, but not the obligation, to perform any act required to be perfo</w:t>
      </w:r>
      <w:r w:rsidR="00DF02C4" w:rsidRPr="006E4A39">
        <w:t xml:space="preserve">rmed by Seller under this Agreement to prevent or cure a Seller Event of Default in accordance with </w:t>
      </w:r>
      <w:r w:rsidR="000E6D83">
        <w:t>Section</w:t>
      </w:r>
      <w:r w:rsidR="00DF02C4" w:rsidRPr="006E4A39">
        <w:t xml:space="preserve"> 6.1, and such act is timely performed by Lender shall be as effective to prevent or cure a default as if done by Seller.</w:t>
      </w:r>
    </w:p>
    <w:p w:rsidR="000B6B1D" w:rsidRPr="006E4A39" w:rsidRDefault="009533EF" w:rsidP="00C262D1">
      <w:pPr>
        <w:pStyle w:val="HeadingBody3"/>
        <w:rPr>
          <w:color w:val="000000"/>
        </w:rPr>
      </w:pPr>
      <w:r w:rsidRPr="00C262D1">
        <w:fldChar w:fldCharType="begin"/>
      </w:r>
      <w:r w:rsidR="00C262D1" w:rsidRPr="00C262D1">
        <w:instrText xml:space="preserve"> LISTNUM \L3 </w:instrText>
      </w:r>
      <w:r w:rsidRPr="00C262D1">
        <w:fldChar w:fldCharType="end"/>
      </w:r>
      <w:r w:rsidR="00C262D1" w:rsidRPr="00C262D1">
        <w:tab/>
      </w:r>
      <w:r w:rsidR="00DF02C4" w:rsidRPr="006E4A39">
        <w:t>Within thirty (30) Days of the receipt of a written request from Seller or any Lender, Buyer, at Seller</w:t>
      </w:r>
      <w:r w:rsidR="00DF02C4">
        <w:t>’</w:t>
      </w:r>
      <w:r w:rsidR="00DF02C4" w:rsidRPr="006E4A39">
        <w:t>s sole cost and expense, shall execute or arrange for the delivery of certificates, consents,</w:t>
      </w:r>
      <w:r w:rsidR="00DF02C4" w:rsidRPr="006E4A39">
        <w:rPr>
          <w:color w:val="000000"/>
        </w:rPr>
        <w:t xml:space="preserve"> opinions, estoppels, amendments and other documents reasonably requested by Seller or Lender in order to consummate any financing or refinancing and shall enter into reasonable agreements with such Lender that provide that Buyer recognizes the rights of such Lender upon foreclosure of Lender</w:t>
      </w:r>
      <w:r w:rsidR="00DF02C4">
        <w:rPr>
          <w:color w:val="000000"/>
        </w:rPr>
        <w:t>’</w:t>
      </w:r>
      <w:r w:rsidR="00DF02C4" w:rsidRPr="006E4A39">
        <w:rPr>
          <w:color w:val="000000"/>
        </w:rPr>
        <w:t>s security interest and such other customary provisions as may be reasonably requested by Seller or any such Lender.</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r w:rsidR="00DF02C4" w:rsidRPr="006E4A39">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 provided that Buyer shall nevertheless be entitled to exercise all of its rights hereunder in the event that Seller or Lender fails to perform Seller</w:t>
      </w:r>
      <w:r w:rsidR="00DF02C4">
        <w:t>’</w:t>
      </w:r>
      <w:r w:rsidR="00DF02C4" w:rsidRPr="006E4A39">
        <w:t>s obligations under this Agreement.</w:t>
      </w:r>
    </w:p>
    <w:p w:rsidR="00C262D1" w:rsidRPr="00C262D1" w:rsidRDefault="00DF02C4" w:rsidP="00DF02C4">
      <w:pPr>
        <w:pStyle w:val="Heading2"/>
        <w:rPr>
          <w:bCs/>
          <w:i/>
        </w:rPr>
      </w:pPr>
      <w:bookmarkStart w:id="148" w:name="_Toc375310869"/>
      <w:r w:rsidRPr="00503769">
        <w:t>Cure Rights of Lender</w:t>
      </w:r>
      <w:bookmarkEnd w:id="148"/>
    </w:p>
    <w:p w:rsidR="000B6B1D" w:rsidRPr="00975380" w:rsidRDefault="00DF02C4" w:rsidP="00C262D1">
      <w:pPr>
        <w:pStyle w:val="HeadingBody2"/>
        <w:rPr>
          <w:bCs/>
          <w:i/>
        </w:rPr>
      </w:pPr>
      <w:r w:rsidRPr="006E4A39">
        <w:t>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obligations to Buyer arising or accruing hereunder.</w:t>
      </w:r>
    </w:p>
    <w:p w:rsidR="000B6B1D" w:rsidRPr="006E4A39" w:rsidRDefault="00DF02C4" w:rsidP="00DF02C4">
      <w:pPr>
        <w:pStyle w:val="Heading2"/>
      </w:pPr>
      <w:bookmarkStart w:id="149" w:name="_Toc375310870"/>
      <w:r w:rsidRPr="006E4A39">
        <w:lastRenderedPageBreak/>
        <w:t>Control of Seller</w:t>
      </w:r>
      <w:bookmarkEnd w:id="149"/>
    </w:p>
    <w:p w:rsidR="000B6B1D" w:rsidRDefault="000B6B1D" w:rsidP="00C262D1">
      <w:pPr>
        <w:pStyle w:val="HeadingBody2"/>
      </w:pPr>
      <w:r w:rsidRPr="006E4A39">
        <w:t xml:space="preserve">At all times </w:t>
      </w:r>
      <w:r w:rsidR="0071115E">
        <w:t xml:space="preserve">prior to and </w:t>
      </w:r>
      <w:r w:rsidRPr="006E4A39">
        <w:t xml:space="preserve">following Project COD, the managing member or manager of the Seller </w:t>
      </w:r>
      <w:r>
        <w:t xml:space="preserve">shall </w:t>
      </w:r>
      <w:r w:rsidRPr="006E4A39">
        <w:t>be a Person that is</w:t>
      </w:r>
      <w:r>
        <w:t xml:space="preserve"> qualified,</w:t>
      </w:r>
      <w:r w:rsidRPr="006E4A39">
        <w:t xml:space="preserve"> financially</w:t>
      </w:r>
      <w:r>
        <w:t xml:space="preserve"> sound</w:t>
      </w:r>
      <w:r w:rsidRPr="006E4A39">
        <w:t xml:space="preserve"> and has </w:t>
      </w:r>
      <w:r>
        <w:rPr>
          <w:color w:val="000000"/>
        </w:rPr>
        <w:t xml:space="preserve">at least two (2) years experience and capability involving the ownership and/or operation of </w:t>
      </w:r>
      <w:r w:rsidR="0071115E">
        <w:rPr>
          <w:color w:val="000000"/>
        </w:rPr>
        <w:t>utility scale renewable energy facilities comparable to the Project</w:t>
      </w:r>
      <w:r>
        <w:t>.</w:t>
      </w:r>
    </w:p>
    <w:p w:rsidR="000B6B1D" w:rsidRPr="006E4A39" w:rsidRDefault="00DF02C4" w:rsidP="00DF02C4">
      <w:pPr>
        <w:pStyle w:val="Heading2"/>
      </w:pPr>
      <w:bookmarkStart w:id="150" w:name="_Toc375310871"/>
      <w:r w:rsidRPr="006E4A39">
        <w:t xml:space="preserve">Sale of </w:t>
      </w:r>
      <w:r w:rsidR="003734AF">
        <w:t>Project</w:t>
      </w:r>
      <w:bookmarkEnd w:id="150"/>
    </w:p>
    <w:p w:rsidR="000B6B1D" w:rsidRPr="0045108D" w:rsidRDefault="000B6B1D" w:rsidP="00C262D1">
      <w:pPr>
        <w:pStyle w:val="HeadingBody2"/>
      </w:pPr>
      <w:r w:rsidRPr="001851AA">
        <w:t xml:space="preserve">Prior to Project COD, Seller may not, without the prior written consent of Buyer, which consent shall not be unreasonably withheld, conditioned or delayed, sell, transfer or assign its interest in the </w:t>
      </w:r>
      <w:r w:rsidR="003734AF">
        <w:t>Project</w:t>
      </w:r>
      <w:r w:rsidRPr="001851AA">
        <w:t xml:space="preserve"> to a third party (other than an Affiliate of Seller that assumes all obligations to perform </w:t>
      </w:r>
      <w:r>
        <w:t xml:space="preserve">this </w:t>
      </w:r>
      <w:r w:rsidRPr="001851AA">
        <w:t xml:space="preserve">Agreement and complies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 xml:space="preserve">.1.3) or sell, transfer or assign its interest in the </w:t>
      </w:r>
      <w:r w:rsidR="003734AF">
        <w:t>Project</w:t>
      </w:r>
      <w:r w:rsidRPr="001851AA">
        <w:t xml:space="preserve"> to any Person succeeding to all or substantially all of the assets of Seller, and any such consent by Buyer may be conditioned upon such transferee assuming all obligations to perform this Agreement and complying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.1.3.  After Project COD and upon forty-five (45) Days</w:t>
      </w:r>
      <w:r w:rsidR="00116394">
        <w:t>’</w:t>
      </w:r>
      <w:r w:rsidRPr="001851AA">
        <w:t xml:space="preserve"> advance written notice by Seller to Buyer, Seller may sell, transfer or assign its interest in the </w:t>
      </w:r>
      <w:r w:rsidR="003734AF">
        <w:t>Project</w:t>
      </w:r>
      <w:r w:rsidRPr="001851AA">
        <w:t xml:space="preserve"> to a Person </w:t>
      </w:r>
      <w:r w:rsidR="008D7339" w:rsidRPr="006E4A39">
        <w:t>that is</w:t>
      </w:r>
      <w:r w:rsidR="008D7339">
        <w:t xml:space="preserve"> qualified,</w:t>
      </w:r>
      <w:r w:rsidR="008D7339" w:rsidRPr="006E4A39">
        <w:t xml:space="preserve"> financially</w:t>
      </w:r>
      <w:r w:rsidR="008D7339">
        <w:t xml:space="preserve"> sound</w:t>
      </w:r>
      <w:r w:rsidR="008D7339" w:rsidRPr="006E4A39">
        <w:t xml:space="preserve"> and has </w:t>
      </w:r>
      <w:r w:rsidR="008D7339">
        <w:rPr>
          <w:color w:val="000000"/>
        </w:rPr>
        <w:t>at least two (2) years</w:t>
      </w:r>
      <w:r w:rsidR="00E1632D">
        <w:t>’</w:t>
      </w:r>
      <w:r w:rsidR="008D7339">
        <w:rPr>
          <w:color w:val="000000"/>
        </w:rPr>
        <w:t xml:space="preserve"> experience and capability involving the ownership and/or operation of utility scale renewable energy facilities comparable to the Project </w:t>
      </w:r>
      <w:r w:rsidRPr="001851AA">
        <w:t xml:space="preserve">who assumes all obligations to perform this Agreement and complies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.1.3.</w:t>
      </w:r>
    </w:p>
    <w:p w:rsidR="000B6B1D" w:rsidRPr="00503769" w:rsidRDefault="00DF02C4" w:rsidP="00DF02C4">
      <w:pPr>
        <w:pStyle w:val="Heading1"/>
      </w:pPr>
      <w:bookmarkStart w:id="151" w:name="_Toc375310872"/>
      <w:r w:rsidRPr="00503769">
        <w:lastRenderedPageBreak/>
        <w:t>CONFIDENTIALITY</w:t>
      </w:r>
      <w:bookmarkEnd w:id="151"/>
    </w:p>
    <w:p w:rsidR="000B6B1D" w:rsidRDefault="00DF02C4" w:rsidP="00DF02C4">
      <w:pPr>
        <w:pStyle w:val="Heading2"/>
      </w:pPr>
      <w:bookmarkStart w:id="152" w:name="_Toc375310873"/>
      <w:r w:rsidRPr="006E4A39">
        <w:t>Confidential Information</w:t>
      </w:r>
      <w:bookmarkEnd w:id="152"/>
    </w:p>
    <w:p w:rsidR="0098478F" w:rsidRDefault="009533EF" w:rsidP="0098478F">
      <w:pPr>
        <w:ind w:left="720" w:firstLine="720"/>
        <w:rPr>
          <w:b/>
          <w:i/>
          <w:u w:val="double"/>
        </w:rPr>
      </w:pPr>
      <w:r w:rsidRPr="00C262D1">
        <w:fldChar w:fldCharType="begin"/>
      </w:r>
      <w:r w:rsidR="00C262D1" w:rsidRPr="00C262D1">
        <w:instrText xml:space="preserve"> LISTNUM \L3 </w:instrText>
      </w:r>
      <w:r w:rsidRPr="00C262D1">
        <w:fldChar w:fldCharType="end"/>
      </w:r>
      <w:r w:rsidR="00C262D1" w:rsidRPr="00C262D1">
        <w:tab/>
      </w:r>
      <w:r w:rsidR="00DF02C4" w:rsidRPr="006E4A39">
        <w:t xml:space="preserve">The </w:t>
      </w:r>
      <w:r w:rsidR="001B65FC">
        <w:t>Parties agree that the following sections of this Agreement consist of rate, cost, financial, and other economic and material terms the disclosure of which would cause substantial injury to the competitive position of both Buyer and Seller:</w:t>
      </w:r>
    </w:p>
    <w:p w:rsidR="0098478F" w:rsidRDefault="0098478F" w:rsidP="0098478F">
      <w:pPr>
        <w:ind w:left="720" w:firstLine="720"/>
        <w:rPr>
          <w:b/>
          <w:i/>
          <w:u w:val="double"/>
        </w:rPr>
      </w:pPr>
    </w:p>
    <w:p w:rsidR="001B65FC" w:rsidRDefault="001B65FC" w:rsidP="003D4896">
      <w:pPr>
        <w:pStyle w:val="Heading5"/>
      </w:pPr>
      <w:r>
        <w:t xml:space="preserve">Articles (Sections) [IDENTIFY </w:t>
      </w:r>
      <w:r w:rsidR="00EF590D">
        <w:t>ARTICLE</w:t>
      </w:r>
      <w:r>
        <w:t xml:space="preserve"> NO(S).]</w:t>
      </w:r>
    </w:p>
    <w:p w:rsidR="001B65FC" w:rsidRDefault="00EF590D" w:rsidP="003D4896">
      <w:pPr>
        <w:pStyle w:val="Heading5"/>
      </w:pPr>
      <w:r>
        <w:t>Exhibits</w:t>
      </w:r>
      <w:r w:rsidR="001B65FC">
        <w:t xml:space="preserve"> [IDENTIFY </w:t>
      </w:r>
      <w:r>
        <w:t>EXHIBIT</w:t>
      </w:r>
      <w:r w:rsidR="001B65FC">
        <w:t xml:space="preserve"> NO(S).]</w:t>
      </w:r>
    </w:p>
    <w:p w:rsidR="001B65FC" w:rsidRDefault="001B65FC" w:rsidP="003D4896">
      <w:pPr>
        <w:pStyle w:val="Heading5"/>
      </w:pPr>
      <w:r>
        <w:t>(Supplement [IDENTIFY SUPPLEMENT NO(S).]</w:t>
      </w:r>
    </w:p>
    <w:p w:rsidR="000B6B1D" w:rsidRPr="006E4A39" w:rsidRDefault="009533EF" w:rsidP="00C262D1">
      <w:pPr>
        <w:pStyle w:val="HeadingBody3"/>
      </w:pPr>
      <w:r w:rsidRPr="00C262D1">
        <w:fldChar w:fldCharType="begin"/>
      </w:r>
      <w:r w:rsidR="00C262D1" w:rsidRPr="00C262D1">
        <w:instrText xml:space="preserve"> LISTNUM \L3 </w:instrText>
      </w:r>
      <w:r w:rsidRPr="00C262D1">
        <w:fldChar w:fldCharType="end"/>
      </w:r>
      <w:r w:rsidR="00C262D1" w:rsidRPr="00C262D1">
        <w:tab/>
      </w:r>
      <w:bookmarkStart w:id="153" w:name="OLE_LINK1"/>
      <w:r w:rsidR="00DF02C4" w:rsidRPr="006E4A39">
        <w:t xml:space="preserve">Any Party (the </w:t>
      </w:r>
      <w:r w:rsidR="00DF02C4">
        <w:t>“</w:t>
      </w:r>
      <w:r w:rsidR="00DF02C4" w:rsidRPr="006E4A39">
        <w:t>Disclosing Party</w:t>
      </w:r>
      <w:r w:rsidR="00DF02C4">
        <w:t>”</w:t>
      </w:r>
      <w:r w:rsidR="00DF02C4" w:rsidRPr="006E4A39">
        <w:t xml:space="preserve">) that provides written, confidential information to the other Party (the </w:t>
      </w:r>
      <w:r w:rsidR="00DF02C4">
        <w:t>“</w:t>
      </w:r>
      <w:r w:rsidR="00DF02C4" w:rsidRPr="006E4A39">
        <w:t>Receiving Party</w:t>
      </w:r>
      <w:r w:rsidR="00DF02C4">
        <w:t>”</w:t>
      </w:r>
      <w:r w:rsidR="00DF02C4" w:rsidRPr="006E4A39">
        <w:t xml:space="preserve">) shall mark such as </w:t>
      </w:r>
      <w:r w:rsidR="00DF02C4">
        <w:t>“</w:t>
      </w:r>
      <w:r w:rsidR="00DF02C4" w:rsidRPr="006E4A39">
        <w:t>Confidential</w:t>
      </w:r>
      <w:r w:rsidR="00DF02C4">
        <w:t>”</w:t>
      </w:r>
      <w:r w:rsidR="00DF02C4" w:rsidRPr="006E4A39">
        <w:t xml:space="preserve"> to be protected from disclosure to third parties (the </w:t>
      </w:r>
      <w:r w:rsidR="00DF02C4">
        <w:t>“</w:t>
      </w:r>
      <w:r w:rsidR="00DF02C4" w:rsidRPr="006E4A39">
        <w:t>Confidential Information</w:t>
      </w:r>
      <w:r w:rsidR="00DF02C4">
        <w:t>”</w:t>
      </w:r>
      <w:r w:rsidR="00DF02C4" w:rsidRPr="006E4A39">
        <w:t xml:space="preserve">).  The Receiving Party shall protect the marked Confidential Information from disclosure to third parties consistent with the provisions of this Article </w:t>
      </w:r>
      <w:r w:rsidR="000C00AC" w:rsidRPr="006E4A39">
        <w:t>1</w:t>
      </w:r>
      <w:r w:rsidR="000C00AC">
        <w:t>6</w:t>
      </w:r>
      <w:r w:rsidR="000C00AC" w:rsidRPr="006E4A39">
        <w:t xml:space="preserve"> </w:t>
      </w:r>
      <w:r w:rsidR="00DF02C4" w:rsidRPr="006E4A39">
        <w:t xml:space="preserve">and subject to </w:t>
      </w:r>
      <w:r w:rsidR="00C84AF0">
        <w:t>Legal Requirements</w:t>
      </w:r>
      <w:r w:rsidR="00DF02C4" w:rsidRPr="006E4A39">
        <w:t>, provided, however</w:t>
      </w:r>
      <w:r w:rsidR="00DF02C4" w:rsidRPr="006E4A39">
        <w:rPr>
          <w:i/>
          <w:iCs/>
        </w:rPr>
        <w:t>,</w:t>
      </w:r>
      <w:r w:rsidR="00DF02C4" w:rsidRPr="006E4A39">
        <w:t xml:space="preserve"> that a Party may disclose Confidential Information to </w:t>
      </w:r>
      <w:r w:rsidR="009C0AAA">
        <w:t xml:space="preserve">(i) </w:t>
      </w:r>
      <w:r w:rsidR="00DF02C4" w:rsidRPr="006E4A39">
        <w:t xml:space="preserve">its Affiliates, potential Lenders, or purchasers of, the Seller or the </w:t>
      </w:r>
      <w:r w:rsidR="003734AF">
        <w:t>Project</w:t>
      </w:r>
      <w:r w:rsidR="00DF02C4" w:rsidRPr="006E4A39">
        <w:t>,</w:t>
      </w:r>
      <w:r w:rsidR="009C0AAA">
        <w:t xml:space="preserve"> (ii)</w:t>
      </w:r>
      <w:r w:rsidR="00DF02C4" w:rsidRPr="006E4A39">
        <w:t xml:space="preserve"> </w:t>
      </w:r>
      <w:r w:rsidR="009C0AAA">
        <w:t xml:space="preserve">its </w:t>
      </w:r>
      <w:r w:rsidR="00DF02C4" w:rsidRPr="006E4A39">
        <w:t>trustees, directors, employees, advisors, consultants, agents, partners, members, managers, or representatives</w:t>
      </w:r>
      <w:r w:rsidR="009C0AAA">
        <w:t xml:space="preserve">, and (iii) any </w:t>
      </w:r>
      <w:r w:rsidR="009C0AAA" w:rsidRPr="009C0AAA">
        <w:t>Governmental Authority</w:t>
      </w:r>
      <w:r w:rsidR="00BD4126">
        <w:t>, but only if and to the extent necessary</w:t>
      </w:r>
      <w:r w:rsidR="009C0AAA" w:rsidRPr="009C0AAA">
        <w:t xml:space="preserve"> in connection with applying for or obtaining (</w:t>
      </w:r>
      <w:r w:rsidR="009F04B5">
        <w:t>a</w:t>
      </w:r>
      <w:r w:rsidR="009C0AAA" w:rsidRPr="009C0AAA">
        <w:t xml:space="preserve">) an easement, license or permit related to the </w:t>
      </w:r>
      <w:r w:rsidR="003734AF">
        <w:t>Project</w:t>
      </w:r>
      <w:r w:rsidR="009C0AAA" w:rsidRPr="009C0AAA">
        <w:t xml:space="preserve"> or the Site, or (</w:t>
      </w:r>
      <w:r w:rsidR="009F04B5">
        <w:t>b</w:t>
      </w:r>
      <w:r w:rsidR="009C0AAA" w:rsidRPr="009C0AAA">
        <w:t xml:space="preserve">) funding from a Governmental Authority in connection with the </w:t>
      </w:r>
      <w:r w:rsidR="003734AF">
        <w:t>Project</w:t>
      </w:r>
      <w:r w:rsidR="009C0AAA" w:rsidRPr="009C0AAA">
        <w:t xml:space="preserve">, the Site or the Electrical Interconnection Facilities </w:t>
      </w:r>
      <w:r w:rsidR="00DF02C4" w:rsidRPr="006E4A39">
        <w:t>(</w:t>
      </w:r>
      <w:r w:rsidR="00E7434E">
        <w:t xml:space="preserve">such Persons </w:t>
      </w:r>
      <w:r w:rsidR="003D22DF">
        <w:t xml:space="preserve">referenced </w:t>
      </w:r>
      <w:r w:rsidR="00E7434E">
        <w:t xml:space="preserve">in clauses (i) through (iii), </w:t>
      </w:r>
      <w:r w:rsidR="00DF02C4">
        <w:t>“</w:t>
      </w:r>
      <w:r w:rsidR="00DF02C4" w:rsidRPr="006E4A39">
        <w:t>Confidential Parties</w:t>
      </w:r>
      <w:r w:rsidR="00DF02C4">
        <w:t>”</w:t>
      </w:r>
      <w:r w:rsidR="00DF02C4" w:rsidRPr="006E4A39">
        <w:t xml:space="preserve">).  Confidential Parties shall be obligated by </w:t>
      </w:r>
      <w:r w:rsidR="00C84AF0">
        <w:t>Legal Requirements</w:t>
      </w:r>
      <w:r w:rsidR="00DF02C4" w:rsidRPr="006E4A39">
        <w:t>, professional rules of conduct or a legally binding obligation to maintain the confidentiality of such Confidential Information.</w:t>
      </w:r>
    </w:p>
    <w:p w:rsidR="000B6B1D" w:rsidRPr="006E4A39" w:rsidRDefault="00DF02C4" w:rsidP="00DF02C4">
      <w:pPr>
        <w:pStyle w:val="Heading2"/>
      </w:pPr>
      <w:bookmarkStart w:id="154" w:name="_Toc375310874"/>
      <w:bookmarkEnd w:id="153"/>
      <w:r w:rsidRPr="006E4A39">
        <w:t>Compliance with the Freedom of Information Law</w:t>
      </w:r>
      <w:bookmarkEnd w:id="154"/>
    </w:p>
    <w:p w:rsidR="000B6B1D" w:rsidRPr="006E4A39" w:rsidRDefault="000B6B1D" w:rsidP="00C262D1">
      <w:pPr>
        <w:pStyle w:val="HeadingBody2"/>
      </w:pPr>
      <w:r w:rsidRPr="006E4A39">
        <w:t>Seller expressly acknowledges that Buyer is subject to the requirements of New York</w:t>
      </w:r>
      <w:r>
        <w:t>’</w:t>
      </w:r>
      <w:r w:rsidRPr="006E4A39">
        <w:t>s Freedom of Information Law (</w:t>
      </w:r>
      <w:r>
        <w:t>“</w:t>
      </w:r>
      <w:r w:rsidRPr="006E4A39">
        <w:t>FOIL</w:t>
      </w:r>
      <w:r>
        <w:t>”</w:t>
      </w:r>
      <w:r w:rsidRPr="006E4A39">
        <w:t>)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w:t>
      </w:r>
      <w:r>
        <w:t>’</w:t>
      </w:r>
      <w:r w:rsidRPr="006E4A39">
        <w:t>s request for disclosure and Seller</w:t>
      </w:r>
      <w:r>
        <w:t>’</w:t>
      </w:r>
      <w:r w:rsidRPr="006E4A39">
        <w:t xml:space="preserve">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ten (10) Days after Buyer provides </w:t>
      </w:r>
      <w:r w:rsidRPr="006E4A39">
        <w:lastRenderedPageBreak/>
        <w:t>notice to Seller of its intent to make public the marked Confidential Information, the Buyer may disclose such information with no liability or further obligation to Seller.</w:t>
      </w:r>
    </w:p>
    <w:p w:rsidR="001B309D" w:rsidRPr="001B309D" w:rsidRDefault="00DF02C4" w:rsidP="00DF02C4">
      <w:pPr>
        <w:pStyle w:val="Heading2"/>
        <w:rPr>
          <w:vanish/>
          <w:color w:val="FF0000"/>
          <w:specVanish/>
        </w:rPr>
      </w:pPr>
      <w:bookmarkStart w:id="155" w:name="_Toc375310875"/>
      <w:r w:rsidRPr="006E4A39">
        <w:t>Executive Directive No</w:t>
      </w:r>
      <w:r w:rsidR="008B304B">
        <w:t>.3</w:t>
      </w:r>
      <w:bookmarkEnd w:id="155"/>
    </w:p>
    <w:p w:rsidR="000B6B1D" w:rsidRPr="006E4A39" w:rsidRDefault="000B6B1D" w:rsidP="001B309D">
      <w:pPr>
        <w:pStyle w:val="HeadingBody2"/>
      </w:pPr>
    </w:p>
    <w:p w:rsidR="000B6B1D" w:rsidRPr="006E4A39" w:rsidRDefault="000B6B1D" w:rsidP="00C262D1">
      <w:pPr>
        <w:pStyle w:val="HeadingBody2"/>
      </w:pPr>
      <w:r w:rsidRPr="006E4A39">
        <w:t xml:space="preserve">Notwithstanding any other provision in this Agreement and consistent with its Executive Directive No. 3 issued by Buyer on January 12, 2009, Buyer may have disclosed to the public the estimated total contract value </w:t>
      </w:r>
      <w:r w:rsidR="009C0AAA">
        <w:t xml:space="preserve">associated with </w:t>
      </w:r>
      <w:r w:rsidRPr="006E4A39">
        <w:t>this Agreement prior to Buyer</w:t>
      </w:r>
      <w:r>
        <w:t>’</w:t>
      </w:r>
      <w:r w:rsidRPr="006E4A39">
        <w:t xml:space="preserve">s </w:t>
      </w:r>
      <w:r w:rsidR="00D77026">
        <w:t>b</w:t>
      </w:r>
      <w:r w:rsidR="00D77026" w:rsidRPr="006E4A39">
        <w:t xml:space="preserve">oard </w:t>
      </w:r>
      <w:r w:rsidRPr="006E4A39">
        <w:t xml:space="preserve">of </w:t>
      </w:r>
      <w:r w:rsidR="00D77026">
        <w:t>t</w:t>
      </w:r>
      <w:r w:rsidR="00D77026" w:rsidRPr="006E4A39">
        <w:t xml:space="preserve">rustees </w:t>
      </w:r>
      <w:r w:rsidRPr="006E4A39">
        <w:t>authorization of the execution of this Agreement</w:t>
      </w:r>
      <w:r w:rsidR="009C0AAA">
        <w:t xml:space="preserve">, which </w:t>
      </w:r>
      <w:r w:rsidRPr="006E4A39">
        <w:t>value shall be an aggregated amount.  Furthermore, Buyer may disclose certain Confidential Information in furtherance of Buyer</w:t>
      </w:r>
      <w:r>
        <w:t>’</w:t>
      </w:r>
      <w:r w:rsidRPr="006E4A39">
        <w:t xml:space="preserve">s requirements to receive approval to execute this Agreement or to seek </w:t>
      </w:r>
      <w:r w:rsidR="008D7339">
        <w:t xml:space="preserve">State </w:t>
      </w:r>
      <w:r w:rsidRPr="006E4A39">
        <w:t xml:space="preserve">Comptroller </w:t>
      </w:r>
      <w:r w:rsidR="008D7339">
        <w:t>a</w:t>
      </w:r>
      <w:r w:rsidRPr="006E4A39">
        <w:t>pproval.</w:t>
      </w:r>
    </w:p>
    <w:p w:rsidR="000B6B1D" w:rsidRPr="006E4A39" w:rsidRDefault="00DF02C4" w:rsidP="00DF02C4">
      <w:pPr>
        <w:pStyle w:val="Heading2"/>
        <w:rPr>
          <w:b/>
          <w:bCs/>
        </w:rPr>
      </w:pPr>
      <w:bookmarkStart w:id="156" w:name="_Toc375310876"/>
      <w:r w:rsidRPr="006E4A39">
        <w:t>Treatment of Otherwise Publicly Available Information</w:t>
      </w:r>
      <w:bookmarkEnd w:id="156"/>
    </w:p>
    <w:p w:rsidR="000B6B1D" w:rsidRPr="006E4A39" w:rsidRDefault="000B6B1D" w:rsidP="00C262D1">
      <w:pPr>
        <w:pStyle w:val="HeadingBody2"/>
        <w:rPr>
          <w:b/>
          <w:bCs/>
        </w:rPr>
      </w:pPr>
      <w:r w:rsidRPr="006E4A39">
        <w:t xml:space="preserve">Notwithstanding anything to the contrary in this Article </w:t>
      </w:r>
      <w:r w:rsidR="000C00AC" w:rsidRPr="006E4A39">
        <w:t>1</w:t>
      </w:r>
      <w:r w:rsidR="000C00AC">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rsidR="000B6B1D" w:rsidRPr="006E4A39" w:rsidRDefault="00DF02C4" w:rsidP="00DF02C4">
      <w:pPr>
        <w:pStyle w:val="Heading2"/>
        <w:rPr>
          <w:color w:val="000000"/>
        </w:rPr>
      </w:pPr>
      <w:bookmarkStart w:id="157" w:name="_Toc375310877"/>
      <w:r w:rsidRPr="006E4A39">
        <w:t>Term of Confiden</w:t>
      </w:r>
      <w:r w:rsidRPr="006E4A39">
        <w:rPr>
          <w:color w:val="000000"/>
        </w:rPr>
        <w:t>tiality</w:t>
      </w:r>
      <w:bookmarkEnd w:id="157"/>
    </w:p>
    <w:p w:rsidR="000B6B1D" w:rsidRPr="006E4A39" w:rsidRDefault="000B6B1D" w:rsidP="00C262D1">
      <w:pPr>
        <w:pStyle w:val="HeadingBody2"/>
        <w:rPr>
          <w:b/>
          <w:bCs/>
          <w:i/>
          <w:iCs/>
        </w:rPr>
      </w:pPr>
      <w:r w:rsidRPr="006E4A39">
        <w:t xml:space="preserve">The obligations set forth in this Article </w:t>
      </w:r>
      <w:r w:rsidR="000C00AC" w:rsidRPr="006E4A39">
        <w:t>1</w:t>
      </w:r>
      <w:r w:rsidR="000C00AC">
        <w:t>6</w:t>
      </w:r>
      <w:r w:rsidR="000C00AC" w:rsidRPr="006E4A39">
        <w:t xml:space="preserve"> </w:t>
      </w:r>
      <w:r w:rsidRPr="006E4A39">
        <w:t>shall survive expiration or termination of this Agreement for a period of three (3) years thereafter.</w:t>
      </w:r>
    </w:p>
    <w:p w:rsidR="000B6B1D" w:rsidRPr="006E4A39" w:rsidRDefault="00DF02C4" w:rsidP="00DF02C4">
      <w:pPr>
        <w:pStyle w:val="Heading2"/>
      </w:pPr>
      <w:bookmarkStart w:id="158" w:name="_Toc375310878"/>
      <w:r w:rsidRPr="006E4A39">
        <w:t>FERC</w:t>
      </w:r>
      <w:bookmarkEnd w:id="158"/>
    </w:p>
    <w:p w:rsidR="000B6B1D" w:rsidRPr="006E4A39" w:rsidRDefault="000B6B1D" w:rsidP="00C262D1">
      <w:pPr>
        <w:pStyle w:val="HeadingBody2"/>
      </w:pPr>
      <w:r w:rsidRPr="006E4A39">
        <w:t>The Parties agree to seek confidential treatment of the Confidential Information in this Agreement from FERC, but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rsidR="000B6B1D" w:rsidRPr="006E4A39" w:rsidRDefault="00DF02C4" w:rsidP="00DF02C4">
      <w:pPr>
        <w:pStyle w:val="Heading2"/>
      </w:pPr>
      <w:bookmarkStart w:id="159" w:name="_Toc375310879"/>
      <w:r w:rsidRPr="006E4A39">
        <w:t>SEC</w:t>
      </w:r>
      <w:bookmarkEnd w:id="159"/>
    </w:p>
    <w:p w:rsidR="000B6B1D" w:rsidRPr="006E4A39" w:rsidRDefault="000B6B1D" w:rsidP="00C262D1">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rsidR="003734AF">
        <w:t>Project</w:t>
      </w:r>
      <w:r w:rsidRPr="006E4A39">
        <w:t xml:space="preserve"> and/or the issuance and sale of interests in Seller.</w:t>
      </w:r>
    </w:p>
    <w:p w:rsidR="000B6B1D" w:rsidRPr="006E4A39" w:rsidRDefault="00DF02C4" w:rsidP="00DF02C4">
      <w:pPr>
        <w:pStyle w:val="Heading2"/>
      </w:pPr>
      <w:bookmarkStart w:id="160" w:name="_Toc375310880"/>
      <w:r w:rsidRPr="006E4A39">
        <w:lastRenderedPageBreak/>
        <w:t>Confidential Treatment</w:t>
      </w:r>
      <w:bookmarkEnd w:id="160"/>
    </w:p>
    <w:p w:rsidR="000B6B1D" w:rsidRDefault="000B6B1D" w:rsidP="00C262D1">
      <w:pPr>
        <w:pStyle w:val="HeadingBody2"/>
      </w:pPr>
      <w:r w:rsidRPr="006E4A39">
        <w:t xml:space="preserve">Seller shall request confidential treatment of the Confidential Information in this Agreement in connection with filings under </w:t>
      </w:r>
      <w:r w:rsidR="000E6D83">
        <w:t>Section</w:t>
      </w:r>
      <w:r w:rsidRPr="006E4A39">
        <w:t xml:space="preserve">s </w:t>
      </w:r>
      <w:r w:rsidR="000C00AC" w:rsidRPr="006E4A39">
        <w:t>1</w:t>
      </w:r>
      <w:r w:rsidR="000C00AC">
        <w:t>6</w:t>
      </w:r>
      <w:r w:rsidRPr="006E4A39">
        <w:t xml:space="preserve">.6 and </w:t>
      </w:r>
      <w:r w:rsidR="000C00AC" w:rsidRPr="006E4A39">
        <w:t>1</w:t>
      </w:r>
      <w:r w:rsidR="000C00AC">
        <w:t>6</w:t>
      </w:r>
      <w:r w:rsidRPr="006E4A39">
        <w:t>.7; provided, however, that the Parties acknowledge that such request may be denied in whole or in part, and accordingly, that confidential treatment may not be afforded to such information.</w:t>
      </w:r>
    </w:p>
    <w:p w:rsidR="003A50D7" w:rsidRDefault="003A50D7" w:rsidP="00C262D1">
      <w:pPr>
        <w:pStyle w:val="HeadingBody2"/>
      </w:pPr>
    </w:p>
    <w:p w:rsidR="00D32DB6" w:rsidRDefault="003A50D7">
      <w:pPr>
        <w:pStyle w:val="HeadingBody2"/>
        <w:ind w:firstLine="0"/>
        <w:jc w:val="center"/>
      </w:pPr>
      <w:r>
        <w:t>[signatures on next page]</w:t>
      </w:r>
    </w:p>
    <w:p w:rsidR="003A50D7" w:rsidRDefault="003A50D7">
      <w:r>
        <w:br w:type="page"/>
      </w:r>
    </w:p>
    <w:p w:rsidR="003A50D7" w:rsidRPr="006E4A39" w:rsidRDefault="007A6B57" w:rsidP="003A50D7">
      <w:pPr>
        <w:spacing w:after="480"/>
        <w:rPr>
          <w:color w:val="000000"/>
        </w:rPr>
      </w:pPr>
      <w:r w:rsidRPr="007A6B57">
        <w:rPr>
          <w:b/>
          <w:color w:val="000000"/>
        </w:rPr>
        <w:lastRenderedPageBreak/>
        <w:t>IN WITNESS WHEREOF</w:t>
      </w:r>
      <w:r w:rsidR="003A50D7" w:rsidRPr="006E4A39">
        <w:rPr>
          <w:color w:val="000000"/>
        </w:rPr>
        <w:t>, the Parties have caused this Agreement to be duly executed as of the date first above written.</w:t>
      </w:r>
    </w:p>
    <w:p w:rsidR="003A50D7" w:rsidRDefault="003A50D7" w:rsidP="003A50D7">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sidRPr="006E4A39">
        <w:rPr>
          <w:b/>
          <w:bCs/>
          <w:color w:val="000000"/>
        </w:rPr>
        <w:tab/>
        <w:t>LONG ISLAND POWER AUTHORITY</w:t>
      </w:r>
    </w:p>
    <w:p w:rsidR="003A50D7" w:rsidRPr="006E4A39" w:rsidRDefault="003A50D7" w:rsidP="003A50D7">
      <w:pPr>
        <w:spacing w:after="480"/>
        <w:rPr>
          <w:b/>
          <w:bCs/>
          <w:color w:val="000000"/>
        </w:rPr>
      </w:pPr>
    </w:p>
    <w:p w:rsidR="003A50D7" w:rsidRPr="006E4A39" w:rsidRDefault="003A50D7" w:rsidP="003A50D7">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rsidR="003A50D7" w:rsidRPr="006E4A39" w:rsidRDefault="003A50D7" w:rsidP="003A50D7">
      <w:pPr>
        <w:spacing w:after="480"/>
        <w:rPr>
          <w:color w:val="000000"/>
        </w:rPr>
      </w:pPr>
      <w:r w:rsidRPr="006E4A39">
        <w:rPr>
          <w:color w:val="000000"/>
        </w:rPr>
        <w:t>Name: ____________________________</w:t>
      </w:r>
      <w:r w:rsidRPr="006E4A39">
        <w:rPr>
          <w:color w:val="000000"/>
        </w:rPr>
        <w:tab/>
      </w:r>
      <w:r w:rsidRPr="006E4A39">
        <w:rPr>
          <w:color w:val="000000"/>
        </w:rPr>
        <w:tab/>
        <w:t>Name: ______________________________</w:t>
      </w:r>
    </w:p>
    <w:p w:rsidR="003A50D7" w:rsidRPr="006E4A39" w:rsidRDefault="003A50D7" w:rsidP="003A50D7">
      <w:pPr>
        <w:spacing w:after="480"/>
        <w:rPr>
          <w:color w:val="000000"/>
        </w:rPr>
      </w:pPr>
      <w:r w:rsidRPr="006E4A39">
        <w:rPr>
          <w:color w:val="000000"/>
        </w:rPr>
        <w:t>Title: ____________________________</w:t>
      </w:r>
      <w:r w:rsidRPr="006E4A39">
        <w:rPr>
          <w:color w:val="000000"/>
        </w:rPr>
        <w:tab/>
      </w:r>
      <w:r w:rsidRPr="006E4A39">
        <w:rPr>
          <w:color w:val="000000"/>
        </w:rPr>
        <w:tab/>
        <w:t>Title: _______________________________</w:t>
      </w:r>
    </w:p>
    <w:p w:rsidR="003A50D7" w:rsidRPr="006E4A39" w:rsidRDefault="003A50D7" w:rsidP="003A50D7">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rsidR="003A50D7" w:rsidRPr="006E4A39" w:rsidRDefault="003A50D7" w:rsidP="003A50D7">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rsidR="003A50D7" w:rsidRDefault="003A50D7" w:rsidP="003A50D7">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rsidR="003A50D7" w:rsidRPr="006E4A39" w:rsidRDefault="003A50D7" w:rsidP="003A50D7">
      <w:pPr>
        <w:spacing w:after="240"/>
        <w:rPr>
          <w:color w:val="000000"/>
        </w:rPr>
      </w:pPr>
    </w:p>
    <w:p w:rsidR="003A50D7" w:rsidRDefault="003A50D7" w:rsidP="003A50D7">
      <w:pPr>
        <w:spacing w:after="480"/>
        <w:rPr>
          <w:color w:val="000000"/>
        </w:rPr>
      </w:pPr>
      <w:r w:rsidRPr="006E4A39">
        <w:rPr>
          <w:color w:val="000000"/>
        </w:rPr>
        <w:t>By: ____________________________</w:t>
      </w:r>
      <w:r w:rsidRPr="006E4A39">
        <w:rPr>
          <w:color w:val="000000"/>
        </w:rPr>
        <w:tab/>
      </w:r>
      <w:r w:rsidRPr="006E4A39">
        <w:rPr>
          <w:color w:val="000000"/>
        </w:rPr>
        <w:tab/>
        <w:t>By: ________________________________</w:t>
      </w:r>
      <w:r w:rsidRPr="00976A28">
        <w:rPr>
          <w:color w:val="000000"/>
        </w:rPr>
        <w:t xml:space="preserve"> </w:t>
      </w:r>
    </w:p>
    <w:p w:rsidR="003A50D7" w:rsidRPr="006E4A39" w:rsidRDefault="003A50D7" w:rsidP="003A50D7">
      <w:pPr>
        <w:spacing w:after="480"/>
        <w:rPr>
          <w:color w:val="000000"/>
        </w:rPr>
      </w:pPr>
      <w:r w:rsidRPr="006E4A39">
        <w:rPr>
          <w:color w:val="000000"/>
        </w:rPr>
        <w:t>Name: ____________________________</w:t>
      </w:r>
      <w:r w:rsidRPr="006E4A39">
        <w:rPr>
          <w:color w:val="000000"/>
        </w:rPr>
        <w:tab/>
      </w:r>
      <w:r w:rsidRPr="006E4A39">
        <w:rPr>
          <w:color w:val="000000"/>
        </w:rPr>
        <w:tab/>
        <w:t>Name: ______________________________</w:t>
      </w:r>
    </w:p>
    <w:p w:rsidR="003A50D7" w:rsidRPr="006E4A39" w:rsidRDefault="003A50D7" w:rsidP="003A50D7">
      <w:pPr>
        <w:spacing w:after="480"/>
        <w:rPr>
          <w:color w:val="000000"/>
        </w:rPr>
      </w:pPr>
      <w:r w:rsidRPr="006E4A39">
        <w:rPr>
          <w:color w:val="000000"/>
        </w:rPr>
        <w:t>Title: _________________________</w:t>
      </w:r>
      <w:r w:rsidRPr="006E4A39">
        <w:rPr>
          <w:color w:val="000000"/>
        </w:rPr>
        <w:tab/>
      </w:r>
      <w:r w:rsidRPr="006E4A39">
        <w:rPr>
          <w:color w:val="000000"/>
        </w:rPr>
        <w:tab/>
      </w:r>
      <w:r w:rsidRPr="006E4A39">
        <w:rPr>
          <w:color w:val="000000"/>
        </w:rPr>
        <w:tab/>
        <w:t>Title: _______________________________</w:t>
      </w:r>
    </w:p>
    <w:p w:rsidR="00D32DB6" w:rsidRDefault="003A50D7">
      <w:pPr>
        <w:spacing w:after="1200"/>
      </w:pPr>
      <w:r w:rsidRPr="006E4A39">
        <w:rPr>
          <w:color w:val="000000"/>
        </w:rPr>
        <w:t>Date: _________________________</w:t>
      </w:r>
      <w:r w:rsidRPr="006E4A39">
        <w:rPr>
          <w:color w:val="000000"/>
        </w:rPr>
        <w:tab/>
      </w:r>
      <w:r w:rsidRPr="006E4A39">
        <w:rPr>
          <w:color w:val="000000"/>
        </w:rPr>
        <w:tab/>
      </w:r>
      <w:r w:rsidRPr="006E4A39">
        <w:rPr>
          <w:color w:val="000000"/>
        </w:rPr>
        <w:tab/>
        <w:t>Date: _______________________________</w:t>
      </w:r>
    </w:p>
    <w:p w:rsidR="003A50D7" w:rsidRDefault="003A50D7">
      <w:r>
        <w:br w:type="page"/>
      </w:r>
    </w:p>
    <w:p w:rsidR="003A50D7" w:rsidRPr="006E4A39" w:rsidRDefault="003A50D7" w:rsidP="003A50D7">
      <w:pPr>
        <w:rPr>
          <w:color w:val="000000"/>
        </w:rPr>
      </w:pPr>
      <w:r w:rsidRPr="006E4A39">
        <w:rPr>
          <w:color w:val="000000"/>
        </w:rPr>
        <w:lastRenderedPageBreak/>
        <w:t>STATE OF</w:t>
      </w:r>
      <w:r>
        <w:rPr>
          <w:color w:val="000000"/>
        </w:rPr>
        <w:t xml:space="preserve"> </w:t>
      </w:r>
      <w:r w:rsidRPr="00D40FE2">
        <w:rPr>
          <w:b/>
          <w:i/>
          <w:color w:val="000000"/>
        </w:rPr>
        <w:t>[INSERT STATE]</w:t>
      </w:r>
      <w:r>
        <w:rPr>
          <w:color w:val="000000"/>
        </w:rPr>
        <w:tab/>
      </w:r>
      <w:r w:rsidRPr="006E4A39">
        <w:rPr>
          <w:color w:val="000000"/>
        </w:rPr>
        <w:t>)</w:t>
      </w:r>
    </w:p>
    <w:p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rsidR="003A50D7" w:rsidRPr="006E4A39" w:rsidRDefault="003A50D7" w:rsidP="003A50D7">
      <w:pPr>
        <w:spacing w:after="240"/>
        <w:jc w:val="both"/>
        <w:rPr>
          <w:color w:val="000000"/>
        </w:rPr>
      </w:pPr>
      <w:r w:rsidRPr="006E4A39">
        <w:rPr>
          <w:color w:val="000000"/>
        </w:rPr>
        <w:t>COUNTY OF</w:t>
      </w:r>
      <w:r>
        <w:rPr>
          <w:color w:val="000000"/>
        </w:rPr>
        <w:t xml:space="preserve"> </w:t>
      </w:r>
      <w:r w:rsidRPr="00D40FE2">
        <w:rPr>
          <w:b/>
          <w:i/>
          <w:color w:val="000000"/>
        </w:rPr>
        <w:t>[INSERT COUNTY]</w:t>
      </w:r>
      <w:r>
        <w:rPr>
          <w:color w:val="000000"/>
        </w:rPr>
        <w:tab/>
      </w:r>
      <w:r w:rsidRPr="006E4A39">
        <w:rPr>
          <w:color w:val="000000"/>
        </w:rPr>
        <w:t>)</w:t>
      </w:r>
    </w:p>
    <w:p w:rsidR="003A50D7" w:rsidRDefault="003A50D7" w:rsidP="003A50D7">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A743DF">
        <w:rPr>
          <w:b/>
          <w:i/>
          <w:color w:val="000000"/>
        </w:rPr>
        <w:t>[INSERT SELLER NAME]</w:t>
      </w:r>
      <w:r w:rsidRPr="006E4A39">
        <w:rPr>
          <w:color w:val="000000"/>
        </w:rPr>
        <w:t xml:space="preserve">, the </w:t>
      </w:r>
      <w:r w:rsidRPr="00A743DF">
        <w:rPr>
          <w:b/>
          <w:i/>
          <w:color w:val="000000"/>
        </w:rPr>
        <w:t>[SELLER INSERT ENTITY TYPE]</w:t>
      </w:r>
      <w:r w:rsidRPr="006E4A39">
        <w:rPr>
          <w:color w:val="000000"/>
        </w:rPr>
        <w:t xml:space="preserve"> described in and which executed the foregoing instrument, who being duly sworn did acknowledge that </w:t>
      </w:r>
      <w:r w:rsidRPr="00A743DF">
        <w:rPr>
          <w:b/>
          <w:i/>
          <w:color w:val="000000"/>
        </w:rPr>
        <w:t>[he/she]</w:t>
      </w:r>
      <w:r w:rsidRPr="006E4A39">
        <w:rPr>
          <w:color w:val="000000"/>
        </w:rPr>
        <w:t xml:space="preserve"> executed same on behalf of, and that </w:t>
      </w:r>
      <w:r w:rsidRPr="00A743DF">
        <w:rPr>
          <w:b/>
          <w:i/>
          <w:color w:val="000000"/>
        </w:rPr>
        <w:t>[he/she]</w:t>
      </w:r>
      <w:r w:rsidRPr="006E4A39">
        <w:rPr>
          <w:color w:val="000000"/>
        </w:rPr>
        <w:t xml:space="preserve"> was authorized to execute same on behalf of the aforementioned entity.</w:t>
      </w:r>
    </w:p>
    <w:p w:rsidR="003A50D7" w:rsidRDefault="003A50D7" w:rsidP="003A50D7">
      <w:pPr>
        <w:spacing w:after="240"/>
        <w:jc w:val="both"/>
        <w:rPr>
          <w:color w:val="000000"/>
        </w:rPr>
      </w:pPr>
      <w:r>
        <w:rPr>
          <w:color w:val="000000"/>
        </w:rPr>
        <w:tab/>
        <w:t>I certify under PENALTY OF PERJURY under the laws of the State of [INSERT STATE] that the foregoing paragraph is true and correct.</w:t>
      </w:r>
    </w:p>
    <w:p w:rsidR="003A50D7" w:rsidRPr="007A36F9" w:rsidRDefault="003A50D7" w:rsidP="003A50D7">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rsidR="003A50D7" w:rsidRPr="006E4A39" w:rsidRDefault="003A50D7" w:rsidP="003A50D7">
      <w:pPr>
        <w:spacing w:after="240"/>
        <w:jc w:val="both"/>
        <w:rPr>
          <w:color w:val="000000"/>
        </w:rPr>
      </w:pPr>
    </w:p>
    <w:p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rsidR="003A50D7" w:rsidRPr="006E4A39" w:rsidRDefault="003A50D7" w:rsidP="003A50D7">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rsidR="003A50D7" w:rsidRPr="006E4A39" w:rsidRDefault="003A50D7" w:rsidP="003A50D7">
      <w:pPr>
        <w:jc w:val="both"/>
        <w:rPr>
          <w:color w:val="000000"/>
        </w:rPr>
      </w:pPr>
      <w:r w:rsidRPr="006E4A39">
        <w:rPr>
          <w:color w:val="000000"/>
        </w:rPr>
        <w:t>STATE OF NEW YORK</w:t>
      </w:r>
      <w:r w:rsidRPr="006E4A39">
        <w:rPr>
          <w:color w:val="000000"/>
        </w:rPr>
        <w:tab/>
      </w:r>
      <w:r w:rsidRPr="006E4A39">
        <w:rPr>
          <w:color w:val="000000"/>
        </w:rPr>
        <w:tab/>
        <w:t>)</w:t>
      </w:r>
    </w:p>
    <w:p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rsidR="003A50D7" w:rsidRPr="006E4A39" w:rsidRDefault="003A50D7" w:rsidP="003A50D7">
      <w:pPr>
        <w:spacing w:after="240"/>
        <w:jc w:val="both"/>
        <w:rPr>
          <w:color w:val="000000"/>
        </w:rPr>
      </w:pPr>
      <w:r w:rsidRPr="006E4A39">
        <w:rPr>
          <w:color w:val="000000"/>
        </w:rPr>
        <w:t>COUNTY OF NASSAU</w:t>
      </w:r>
      <w:r w:rsidRPr="006E4A39">
        <w:rPr>
          <w:color w:val="000000"/>
        </w:rPr>
        <w:tab/>
      </w:r>
      <w:r w:rsidRPr="006E4A39">
        <w:rPr>
          <w:color w:val="000000"/>
        </w:rPr>
        <w:tab/>
        <w:t>)</w:t>
      </w:r>
    </w:p>
    <w:p w:rsidR="003A50D7" w:rsidRDefault="003A50D7" w:rsidP="003A50D7">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8546C6">
        <w:rPr>
          <w:b/>
          <w:i/>
          <w:color w:val="000000"/>
        </w:rPr>
        <w:t>[INSERT LIPA SIGNATORY]</w:t>
      </w:r>
      <w:r w:rsidRPr="006E4A39">
        <w:rPr>
          <w:color w:val="000000"/>
        </w:rPr>
        <w:t xml:space="preserve">, to me known to be the individual described in the foregoing instrument in </w:t>
      </w:r>
      <w:r>
        <w:rPr>
          <w:color w:val="000000"/>
        </w:rPr>
        <w:t>[</w:t>
      </w:r>
      <w:r w:rsidRPr="006E4A39">
        <w:rPr>
          <w:color w:val="000000"/>
        </w:rPr>
        <w:t>his</w:t>
      </w:r>
      <w:r>
        <w:rPr>
          <w:color w:val="000000"/>
        </w:rPr>
        <w:t>/her]</w:t>
      </w:r>
      <w:r w:rsidRPr="006E4A39">
        <w:rPr>
          <w:color w:val="000000"/>
        </w:rPr>
        <w:t xml:space="preserve"> capacity as </w:t>
      </w:r>
      <w:r w:rsidRPr="008546C6">
        <w:rPr>
          <w:b/>
          <w:i/>
          <w:color w:val="000000"/>
        </w:rPr>
        <w:t>[INSERT TITLE]</w:t>
      </w:r>
      <w:r w:rsidRPr="006E4A39">
        <w:rPr>
          <w:color w:val="000000"/>
        </w:rPr>
        <w:t xml:space="preserve"> of the Long Island Power Authority, the corporate municipal instrumentality and political subdivision of the State of New York described in and which executed the foregoing instrument, who being duly sworn did acknowledge that </w:t>
      </w:r>
      <w:r w:rsidRPr="008546C6">
        <w:rPr>
          <w:b/>
          <w:i/>
          <w:color w:val="000000"/>
        </w:rPr>
        <w:t>[he/she]</w:t>
      </w:r>
      <w:r w:rsidRPr="006E4A39">
        <w:rPr>
          <w:color w:val="000000"/>
        </w:rPr>
        <w:t xml:space="preserve"> executed same on behalf of, and that he was authorized to execute same on behalf of the aforementioned entity.</w:t>
      </w:r>
    </w:p>
    <w:p w:rsidR="003A50D7" w:rsidRPr="006E4A39" w:rsidRDefault="003A50D7" w:rsidP="003A50D7">
      <w:pPr>
        <w:spacing w:after="240"/>
        <w:jc w:val="both"/>
        <w:rPr>
          <w:color w:val="000000"/>
        </w:rPr>
      </w:pPr>
    </w:p>
    <w:p w:rsidR="003A50D7" w:rsidRPr="006E4A39" w:rsidRDefault="003A50D7" w:rsidP="003A50D7">
      <w:pPr>
        <w:ind w:left="3600" w:firstLine="720"/>
        <w:jc w:val="both"/>
        <w:rPr>
          <w:color w:val="000000"/>
        </w:rPr>
      </w:pPr>
      <w:r w:rsidRPr="006E4A39">
        <w:rPr>
          <w:color w:val="000000"/>
        </w:rPr>
        <w:t>___________________________________</w:t>
      </w:r>
    </w:p>
    <w:p w:rsidR="003A50D7" w:rsidRPr="006E4A39" w:rsidRDefault="003A50D7" w:rsidP="003A50D7">
      <w:pPr>
        <w:spacing w:after="24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rsidR="003649E9" w:rsidRDefault="003649E9" w:rsidP="00B30856">
      <w:pPr>
        <w:spacing w:after="240"/>
        <w:jc w:val="center"/>
        <w:rPr>
          <w:b/>
          <w:bCs/>
          <w:color w:val="000000"/>
        </w:rPr>
        <w:sectPr w:rsidR="003649E9" w:rsidSect="004E50A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rsidR="00B30856" w:rsidRPr="006E4A39" w:rsidRDefault="00B30856" w:rsidP="00B30856">
      <w:pPr>
        <w:spacing w:after="240"/>
        <w:jc w:val="center"/>
      </w:pPr>
      <w:r w:rsidRPr="006E4A39">
        <w:rPr>
          <w:b/>
          <w:bCs/>
          <w:color w:val="000000"/>
        </w:rPr>
        <w:lastRenderedPageBreak/>
        <w:t>EXHIBIT A</w:t>
      </w:r>
    </w:p>
    <w:p w:rsidR="00B30856" w:rsidRPr="006E4A39" w:rsidRDefault="00B30856" w:rsidP="00B30856">
      <w:pPr>
        <w:spacing w:after="240"/>
        <w:jc w:val="center"/>
      </w:pPr>
      <w:r w:rsidRPr="006E4A39">
        <w:rPr>
          <w:b/>
          <w:bCs/>
          <w:color w:val="000000"/>
        </w:rPr>
        <w:t>LIPA STANDARD PROCUREMENT FORMS</w:t>
      </w:r>
    </w:p>
    <w:p w:rsidR="00B30856" w:rsidRPr="006E4A39" w:rsidRDefault="00B30856" w:rsidP="00B30856">
      <w:pPr>
        <w:rPr>
          <w:color w:val="000000"/>
        </w:rPr>
      </w:pPr>
      <w:r w:rsidRPr="006E4A39">
        <w:rPr>
          <w:color w:val="000000"/>
        </w:rPr>
        <w:t>Forms include:</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Non-Collusive Bidding Certification</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Vendor Responsibility Questionnaire</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MacBride Fair Employment Principles</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Contingent Fee Certification</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Contractor Certification</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Contractor Certification to Covered Agency</w:t>
      </w:r>
    </w:p>
    <w:p w:rsidR="00B30856" w:rsidRPr="006E4A39" w:rsidRDefault="00B30856" w:rsidP="00B30856">
      <w:pPr>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Affirmation of Understanding of Guidelines Regarding Procurement Lobbying</w:t>
      </w:r>
    </w:p>
    <w:p w:rsidR="00B30856" w:rsidRPr="006E4A39" w:rsidRDefault="00B30856" w:rsidP="00B30856">
      <w:pPr>
        <w:spacing w:after="480"/>
        <w:ind w:left="720" w:hanging="360"/>
      </w:pPr>
      <w:r w:rsidRPr="006E4A39">
        <w:rPr>
          <w:rFonts w:ascii="Symbol" w:hAnsi="Symbol" w:cs="Symbol"/>
          <w:color w:val="000000"/>
        </w:rPr>
        <w:t></w:t>
      </w:r>
      <w:r w:rsidRPr="006E4A39">
        <w:rPr>
          <w:rFonts w:ascii="Symbol" w:hAnsi="Symbol" w:cs="Symbol"/>
          <w:color w:val="000000"/>
        </w:rPr>
        <w:tab/>
      </w:r>
      <w:r w:rsidRPr="006E4A39">
        <w:rPr>
          <w:color w:val="000000"/>
        </w:rPr>
        <w:t>Offerer Disclosure of Prior Non-Responsibility Determinations</w:t>
      </w:r>
    </w:p>
    <w:p w:rsidR="00B30856" w:rsidRPr="00517EA0" w:rsidRDefault="00B30856" w:rsidP="00B30856">
      <w:pPr>
        <w:spacing w:after="240"/>
        <w:jc w:val="center"/>
        <w:rPr>
          <w:color w:val="000000"/>
        </w:rPr>
      </w:pPr>
      <w:r w:rsidRPr="00517EA0">
        <w:rPr>
          <w:color w:val="000000"/>
        </w:rPr>
        <w:t xml:space="preserve">[EXECUTED VERSIONS </w:t>
      </w:r>
      <w:r w:rsidR="00A95015">
        <w:rPr>
          <w:color w:val="000000"/>
        </w:rPr>
        <w:t xml:space="preserve">TO BE </w:t>
      </w:r>
      <w:r w:rsidRPr="00517EA0">
        <w:rPr>
          <w:color w:val="000000"/>
        </w:rPr>
        <w:t>ATTACHED]</w:t>
      </w:r>
    </w:p>
    <w:p w:rsidR="00B30856" w:rsidRDefault="00B30856" w:rsidP="00B30856">
      <w:pPr>
        <w:sectPr w:rsidR="00B30856" w:rsidSect="004E50AB">
          <w:footerReference w:type="default" r:id="rId18"/>
          <w:pgSz w:w="12240" w:h="15840" w:code="1"/>
          <w:pgMar w:top="1440" w:right="1440" w:bottom="1440" w:left="1440" w:header="720" w:footer="720" w:gutter="0"/>
          <w:pgNumType w:start="1"/>
          <w:cols w:space="720"/>
          <w:docGrid w:linePitch="360"/>
        </w:sectPr>
      </w:pPr>
    </w:p>
    <w:p w:rsidR="00B30856" w:rsidRDefault="00B30856" w:rsidP="00B30856">
      <w:pPr>
        <w:spacing w:after="240"/>
        <w:jc w:val="center"/>
      </w:pPr>
      <w:r w:rsidRPr="006E4A39">
        <w:rPr>
          <w:b/>
          <w:bCs/>
          <w:color w:val="000000"/>
        </w:rPr>
        <w:lastRenderedPageBreak/>
        <w:t>EXHIBIT B</w:t>
      </w:r>
    </w:p>
    <w:p w:rsidR="00B30856" w:rsidRDefault="003734AF" w:rsidP="00B30856">
      <w:pPr>
        <w:spacing w:after="240"/>
        <w:jc w:val="center"/>
        <w:rPr>
          <w:b/>
          <w:caps/>
          <w:color w:val="000000"/>
        </w:rPr>
      </w:pPr>
      <w:r>
        <w:rPr>
          <w:b/>
          <w:caps/>
          <w:color w:val="000000"/>
        </w:rPr>
        <w:t>Project</w:t>
      </w:r>
      <w:r w:rsidR="00B30856" w:rsidRPr="004E50AB">
        <w:rPr>
          <w:b/>
          <w:caps/>
          <w:color w:val="000000"/>
        </w:rPr>
        <w:t>ED ENERGY DELIVERIES</w:t>
      </w:r>
    </w:p>
    <w:p w:rsidR="00DA0CC0" w:rsidRPr="00DA0CC0" w:rsidRDefault="00DA0CC0" w:rsidP="00B30856">
      <w:pPr>
        <w:spacing w:after="240"/>
        <w:jc w:val="center"/>
        <w:rPr>
          <w:b/>
          <w:i/>
          <w:caps/>
        </w:rPr>
      </w:pPr>
      <w:r w:rsidRPr="00DA0CC0">
        <w:rPr>
          <w:b/>
          <w:i/>
          <w:caps/>
          <w:color w:val="000000"/>
        </w:rPr>
        <w:t>[</w:t>
      </w:r>
      <w:r w:rsidR="00905CA4">
        <w:rPr>
          <w:b/>
          <w:i/>
          <w:caps/>
          <w:color w:val="000000"/>
        </w:rPr>
        <w:t>RESPONDENT</w:t>
      </w:r>
      <w:r w:rsidRPr="00DA0CC0">
        <w:rPr>
          <w:b/>
          <w:i/>
          <w:caps/>
          <w:color w:val="000000"/>
        </w:rPr>
        <w:t xml:space="preserve"> TO INSERT AS APPLICABLE]</w:t>
      </w:r>
    </w:p>
    <w:p w:rsidR="00B30856" w:rsidRPr="00E47E2B" w:rsidRDefault="00B30856" w:rsidP="00B30856">
      <w:pPr>
        <w:spacing w:after="240"/>
        <w:jc w:val="both"/>
        <w:rPr>
          <w:sz w:val="22"/>
          <w:szCs w:val="22"/>
        </w:rPr>
      </w:pPr>
      <w:r>
        <w:rPr>
          <w:sz w:val="22"/>
          <w:szCs w:val="22"/>
        </w:rPr>
        <w:t xml:space="preserve">The tables in this Exhibit B represent the Projected Energy Deliveries in MWh, consisting of the sum of all MWh projected to be delivered in the indicated hour of the Day (Hour Ending “1” is the hour ending at 0100 hours, etc.) for all Days in the indicated Month.  </w:t>
      </w:r>
      <w:r w:rsidR="002932A7">
        <w:rPr>
          <w:sz w:val="22"/>
          <w:szCs w:val="22"/>
        </w:rPr>
        <w:t xml:space="preserve">Respondent shall provide data for all Months of all Contract Years during the </w:t>
      </w:r>
      <w:r w:rsidR="002A45D9">
        <w:rPr>
          <w:sz w:val="22"/>
          <w:szCs w:val="22"/>
        </w:rPr>
        <w:t>proposed</w:t>
      </w:r>
      <w:r w:rsidR="002932A7">
        <w:rPr>
          <w:sz w:val="22"/>
          <w:szCs w:val="22"/>
        </w:rPr>
        <w:t xml:space="preserve"> Term.  </w:t>
      </w:r>
      <w:r>
        <w:rPr>
          <w:sz w:val="22"/>
          <w:szCs w:val="22"/>
        </w:rPr>
        <w:t>For purposes of calculations associated with this Agreement, the MWhs for an indicated hour of the Day shall be considered to be equally distributed among all Days of a Month</w:t>
      </w:r>
      <w:r w:rsidRPr="00E47E2B">
        <w:rPr>
          <w:sz w:val="22"/>
          <w:szCs w:val="22"/>
        </w:rPr>
        <w:t>.</w:t>
      </w:r>
    </w:p>
    <w:p w:rsidR="00B30856" w:rsidRDefault="00267BC4" w:rsidP="00B30856">
      <w:pPr>
        <w:spacing w:after="240"/>
        <w:jc w:val="both"/>
        <w:rPr>
          <w:sz w:val="22"/>
          <w:szCs w:val="22"/>
        </w:rPr>
      </w:pPr>
      <w:r>
        <w:rPr>
          <w:sz w:val="22"/>
          <w:szCs w:val="22"/>
        </w:rPr>
        <w:t xml:space="preserve">This </w:t>
      </w:r>
      <w:r w:rsidR="00B30856" w:rsidRPr="00E47E2B">
        <w:rPr>
          <w:sz w:val="22"/>
          <w:szCs w:val="22"/>
        </w:rPr>
        <w:t xml:space="preserve">Exhibit B has been developed based upon a planned installation of </w:t>
      </w:r>
      <w:r w:rsidR="00DA0CC0">
        <w:rPr>
          <w:sz w:val="22"/>
          <w:szCs w:val="22"/>
        </w:rPr>
        <w:t xml:space="preserve">the Project, </w:t>
      </w:r>
      <w:r w:rsidR="00DA0CC0" w:rsidRPr="007D116D">
        <w:rPr>
          <w:b/>
          <w:i/>
          <w:sz w:val="22"/>
          <w:szCs w:val="22"/>
        </w:rPr>
        <w:t>[</w:t>
      </w:r>
      <w:r w:rsidR="00905CA4">
        <w:rPr>
          <w:b/>
          <w:i/>
          <w:sz w:val="22"/>
          <w:szCs w:val="22"/>
        </w:rPr>
        <w:t>RESPONDENT</w:t>
      </w:r>
      <w:r w:rsidR="00DA0CC0" w:rsidRPr="007D116D">
        <w:rPr>
          <w:b/>
          <w:i/>
          <w:sz w:val="22"/>
          <w:szCs w:val="22"/>
        </w:rPr>
        <w:t xml:space="preserve"> TO INSERT SIZ</w:t>
      </w:r>
      <w:r w:rsidR="0065727A">
        <w:rPr>
          <w:b/>
          <w:i/>
          <w:sz w:val="22"/>
          <w:szCs w:val="22"/>
        </w:rPr>
        <w:t>E</w:t>
      </w:r>
      <w:r w:rsidR="002932A7">
        <w:rPr>
          <w:b/>
          <w:i/>
          <w:sz w:val="22"/>
          <w:szCs w:val="22"/>
        </w:rPr>
        <w:t xml:space="preserve"> AND TYPE OF PROJECT</w:t>
      </w:r>
      <w:r w:rsidR="00DA0CC0" w:rsidRPr="007D116D">
        <w:rPr>
          <w:b/>
          <w:i/>
          <w:sz w:val="22"/>
          <w:szCs w:val="22"/>
        </w:rPr>
        <w:t>, AS APPLICABLE]</w:t>
      </w:r>
      <w:r w:rsidR="00DA0CC0">
        <w:rPr>
          <w:sz w:val="22"/>
          <w:szCs w:val="22"/>
        </w:rPr>
        <w:t xml:space="preserve">, </w:t>
      </w:r>
      <w:r w:rsidR="00B30856" w:rsidRPr="00E47E2B">
        <w:rPr>
          <w:sz w:val="22"/>
          <w:szCs w:val="22"/>
        </w:rPr>
        <w:t xml:space="preserve">with a </w:t>
      </w:r>
      <w:r w:rsidR="00D85C9F">
        <w:rPr>
          <w:sz w:val="22"/>
          <w:szCs w:val="22"/>
        </w:rPr>
        <w:t>Project</w:t>
      </w:r>
      <w:r w:rsidR="00D85C9F" w:rsidRPr="00E47E2B">
        <w:rPr>
          <w:sz w:val="22"/>
          <w:szCs w:val="22"/>
        </w:rPr>
        <w:t xml:space="preserve"> </w:t>
      </w:r>
      <w:r w:rsidR="00B30856" w:rsidRPr="00E47E2B">
        <w:rPr>
          <w:sz w:val="22"/>
          <w:szCs w:val="22"/>
        </w:rPr>
        <w:t xml:space="preserve">Capacity of approximately </w:t>
      </w:r>
      <w:r w:rsidR="00DA0CC0" w:rsidRPr="007D116D">
        <w:rPr>
          <w:b/>
          <w:i/>
          <w:sz w:val="22"/>
          <w:szCs w:val="22"/>
        </w:rPr>
        <w:t>[</w:t>
      </w:r>
      <w:r w:rsidR="00905CA4">
        <w:rPr>
          <w:b/>
          <w:i/>
          <w:sz w:val="22"/>
          <w:szCs w:val="22"/>
        </w:rPr>
        <w:t>RESPONDENT</w:t>
      </w:r>
      <w:r w:rsidR="004D472B">
        <w:rPr>
          <w:b/>
          <w:i/>
          <w:sz w:val="22"/>
          <w:szCs w:val="22"/>
        </w:rPr>
        <w:t xml:space="preserve"> TO </w:t>
      </w:r>
      <w:r w:rsidR="00DA0CC0" w:rsidRPr="007D116D">
        <w:rPr>
          <w:b/>
          <w:i/>
          <w:sz w:val="22"/>
          <w:szCs w:val="22"/>
        </w:rPr>
        <w:t>INSERT]</w:t>
      </w:r>
      <w:r w:rsidR="00B30856" w:rsidRPr="00E47E2B">
        <w:rPr>
          <w:sz w:val="22"/>
          <w:szCs w:val="22"/>
        </w:rPr>
        <w:t xml:space="preserve"> MW; with the </w:t>
      </w:r>
      <w:r w:rsidR="00DA0CC0">
        <w:rPr>
          <w:sz w:val="22"/>
          <w:szCs w:val="22"/>
        </w:rPr>
        <w:t>Project</w:t>
      </w:r>
      <w:r w:rsidR="00B30856" w:rsidRPr="00E47E2B">
        <w:rPr>
          <w:sz w:val="22"/>
          <w:szCs w:val="22"/>
        </w:rPr>
        <w:t xml:space="preserve"> COD </w:t>
      </w:r>
      <w:r w:rsidR="00D77026">
        <w:rPr>
          <w:sz w:val="22"/>
          <w:szCs w:val="22"/>
        </w:rPr>
        <w:t xml:space="preserve">occurring </w:t>
      </w:r>
      <w:r w:rsidR="00B30856" w:rsidRPr="00E47E2B">
        <w:rPr>
          <w:sz w:val="22"/>
          <w:szCs w:val="22"/>
        </w:rPr>
        <w:t xml:space="preserve">on </w:t>
      </w:r>
      <w:r w:rsidR="00DA0CC0" w:rsidRPr="007D116D">
        <w:rPr>
          <w:b/>
          <w:i/>
          <w:sz w:val="22"/>
          <w:szCs w:val="22"/>
        </w:rPr>
        <w:t>[</w:t>
      </w:r>
      <w:r w:rsidR="00905CA4">
        <w:rPr>
          <w:b/>
          <w:i/>
          <w:sz w:val="22"/>
          <w:szCs w:val="22"/>
        </w:rPr>
        <w:t>RESPONDENT</w:t>
      </w:r>
      <w:r w:rsidR="004D472B">
        <w:rPr>
          <w:b/>
          <w:i/>
          <w:sz w:val="22"/>
          <w:szCs w:val="22"/>
        </w:rPr>
        <w:t xml:space="preserve"> TO </w:t>
      </w:r>
      <w:r w:rsidR="00DA0CC0" w:rsidRPr="007D116D">
        <w:rPr>
          <w:b/>
          <w:i/>
          <w:sz w:val="22"/>
          <w:szCs w:val="22"/>
        </w:rPr>
        <w:t>INSERT DATE]</w:t>
      </w:r>
      <w:r w:rsidR="00B30856" w:rsidRPr="00E47E2B">
        <w:rPr>
          <w:sz w:val="22"/>
          <w:szCs w:val="22"/>
        </w:rPr>
        <w:t>. </w:t>
      </w:r>
    </w:p>
    <w:p w:rsidR="002379F9" w:rsidRDefault="002379F9" w:rsidP="00B30856">
      <w:pPr>
        <w:sectPr w:rsidR="002379F9" w:rsidSect="004E50AB">
          <w:footerReference w:type="default" r:id="rId19"/>
          <w:pgSz w:w="12240" w:h="15840" w:code="1"/>
          <w:pgMar w:top="1224" w:right="1440" w:bottom="1224" w:left="1440" w:header="720" w:footer="720" w:gutter="0"/>
          <w:pgNumType w:start="1"/>
          <w:cols w:space="720"/>
          <w:docGrid w:linePitch="360"/>
        </w:sectPr>
      </w:pPr>
    </w:p>
    <w:p w:rsidR="00B30856" w:rsidRPr="00C02E48" w:rsidRDefault="00B30856" w:rsidP="00B30856">
      <w:pPr>
        <w:spacing w:after="240"/>
        <w:jc w:val="center"/>
        <w:rPr>
          <w:color w:val="000000"/>
        </w:rPr>
      </w:pPr>
      <w:r w:rsidRPr="00C02E48">
        <w:rPr>
          <w:b/>
        </w:rPr>
        <w:lastRenderedPageBreak/>
        <w:t>EXHIBIT C</w:t>
      </w:r>
    </w:p>
    <w:p w:rsidR="00B30856" w:rsidRDefault="00B30856" w:rsidP="00B30856">
      <w:pPr>
        <w:spacing w:after="240"/>
        <w:jc w:val="center"/>
        <w:rPr>
          <w:b/>
          <w:color w:val="000000"/>
        </w:rPr>
      </w:pPr>
      <w:r w:rsidRPr="004E50AB">
        <w:rPr>
          <w:b/>
          <w:color w:val="000000"/>
        </w:rPr>
        <w:t>CONTRACT PRICE</w:t>
      </w:r>
    </w:p>
    <w:p w:rsidR="00A95015" w:rsidRPr="00A95015" w:rsidRDefault="00A95015" w:rsidP="00B30856">
      <w:pPr>
        <w:spacing w:after="240"/>
        <w:jc w:val="center"/>
        <w:rPr>
          <w:b/>
          <w:i/>
        </w:rPr>
      </w:pPr>
      <w:r w:rsidRPr="00A95015">
        <w:rPr>
          <w:b/>
          <w:i/>
          <w:color w:val="000000"/>
        </w:rPr>
        <w:t>[</w:t>
      </w:r>
      <w:r w:rsidR="00905CA4">
        <w:rPr>
          <w:b/>
          <w:i/>
          <w:color w:val="000000"/>
        </w:rPr>
        <w:t>RESPONDENT</w:t>
      </w:r>
      <w:r w:rsidRPr="00A95015">
        <w:rPr>
          <w:b/>
          <w:i/>
          <w:color w:val="000000"/>
        </w:rPr>
        <w:t xml:space="preserve"> TO INSERT PRICING]</w:t>
      </w:r>
    </w:p>
    <w:tbl>
      <w:tblPr>
        <w:tblW w:w="0" w:type="auto"/>
        <w:jc w:val="center"/>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
        <w:gridCol w:w="1907"/>
        <w:gridCol w:w="1563"/>
      </w:tblGrid>
      <w:tr w:rsidR="00B30856" w:rsidRPr="006E4A39" w:rsidTr="00B30856">
        <w:trPr>
          <w:trHeight w:val="593"/>
          <w:jc w:val="center"/>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DBE5F1"/>
          </w:tcPr>
          <w:p w:rsidR="00B30856" w:rsidRPr="006E4A39" w:rsidRDefault="00B30856" w:rsidP="00B30856">
            <w:pPr>
              <w:spacing w:after="120"/>
              <w:jc w:val="center"/>
              <w:rPr>
                <w:b/>
                <w:bCs/>
                <w:color w:val="000000"/>
                <w:sz w:val="20"/>
              </w:rPr>
            </w:pPr>
            <w:r w:rsidRPr="006E4A39">
              <w:rPr>
                <w:b/>
                <w:bCs/>
                <w:color w:val="000000"/>
              </w:rPr>
              <w:br w:type="page"/>
            </w:r>
            <w:r w:rsidRPr="006E4A39">
              <w:rPr>
                <w:b/>
                <w:bCs/>
                <w:color w:val="000000"/>
                <w:sz w:val="20"/>
              </w:rPr>
              <w:t>Contract Year</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rsidR="00B30856" w:rsidRPr="006E4A39" w:rsidRDefault="00B30856" w:rsidP="00B30856">
            <w:pPr>
              <w:spacing w:after="120"/>
              <w:jc w:val="center"/>
              <w:rPr>
                <w:b/>
                <w:bCs/>
                <w:color w:val="000000"/>
                <w:sz w:val="20"/>
              </w:rPr>
            </w:pPr>
            <w:r w:rsidRPr="006E4A39">
              <w:rPr>
                <w:b/>
                <w:bCs/>
                <w:color w:val="000000"/>
                <w:sz w:val="20"/>
              </w:rPr>
              <w:t>Contract Price ($/MWh)</w:t>
            </w:r>
          </w:p>
        </w:tc>
      </w:tr>
      <w:tr w:rsidR="00B30856" w:rsidRPr="006E4A39" w:rsidTr="00B30856">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2</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3</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4</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5</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6</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7</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8</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9</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10</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11</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12</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13</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14</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rPr>
          <w:trHeight w:val="314"/>
          <w:jc w:val="center"/>
        </w:trPr>
        <w:tc>
          <w:tcPr>
            <w:tcW w:w="1915" w:type="dxa"/>
            <w:gridSpan w:val="2"/>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15</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16</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17</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18</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19</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r w:rsidR="00B30856" w:rsidRPr="006E4A39"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r w:rsidRPr="006E4A39">
              <w:rPr>
                <w:color w:val="000000"/>
                <w:sz w:val="18"/>
                <w:szCs w:val="18"/>
              </w:rPr>
              <w:t>20</w:t>
            </w:r>
          </w:p>
        </w:tc>
        <w:tc>
          <w:tcPr>
            <w:tcW w:w="1563" w:type="dxa"/>
            <w:tcBorders>
              <w:top w:val="single" w:sz="4" w:space="0" w:color="000000"/>
              <w:left w:val="single" w:sz="4" w:space="0" w:color="000000"/>
              <w:bottom w:val="single" w:sz="4" w:space="0" w:color="000000"/>
              <w:right w:val="single" w:sz="4" w:space="0" w:color="000000"/>
            </w:tcBorders>
          </w:tcPr>
          <w:p w:rsidR="00B30856" w:rsidRPr="006E4A39" w:rsidRDefault="00B30856" w:rsidP="00B30856">
            <w:pPr>
              <w:spacing w:after="120"/>
              <w:jc w:val="center"/>
              <w:rPr>
                <w:color w:val="000000"/>
                <w:sz w:val="18"/>
                <w:szCs w:val="18"/>
              </w:rPr>
            </w:pPr>
          </w:p>
        </w:tc>
      </w:tr>
    </w:tbl>
    <w:p w:rsidR="00B30856" w:rsidRPr="006E4A39" w:rsidRDefault="00B30856" w:rsidP="00B30856"/>
    <w:p w:rsidR="00B30856" w:rsidRDefault="00B30856" w:rsidP="00B30856">
      <w:pPr>
        <w:sectPr w:rsidR="00B30856" w:rsidSect="004E50AB">
          <w:footerReference w:type="default" r:id="rId20"/>
          <w:pgSz w:w="12240" w:h="15840" w:code="1"/>
          <w:pgMar w:top="1440" w:right="1440" w:bottom="1440" w:left="1440" w:header="720" w:footer="720" w:gutter="0"/>
          <w:pgNumType w:start="1"/>
          <w:cols w:space="720"/>
          <w:docGrid w:linePitch="360"/>
        </w:sectPr>
      </w:pPr>
    </w:p>
    <w:p w:rsidR="00B30856" w:rsidRPr="00C02E48" w:rsidRDefault="00B30856" w:rsidP="00B30856">
      <w:pPr>
        <w:spacing w:after="240"/>
        <w:jc w:val="center"/>
        <w:rPr>
          <w:color w:val="000000"/>
        </w:rPr>
      </w:pPr>
      <w:r w:rsidRPr="00C02E48">
        <w:rPr>
          <w:b/>
        </w:rPr>
        <w:lastRenderedPageBreak/>
        <w:t>EXHIBIT D</w:t>
      </w:r>
    </w:p>
    <w:p w:rsidR="00B30856" w:rsidRDefault="00B30856" w:rsidP="00B30856">
      <w:pPr>
        <w:spacing w:after="240"/>
        <w:jc w:val="center"/>
        <w:rPr>
          <w:b/>
          <w:color w:val="000000"/>
        </w:rPr>
      </w:pPr>
      <w:r w:rsidRPr="004E50AB">
        <w:rPr>
          <w:b/>
          <w:color w:val="000000"/>
        </w:rPr>
        <w:t>SAMPLE MONTHLY INVOICE</w:t>
      </w:r>
    </w:p>
    <w:p w:rsidR="00B30856" w:rsidRDefault="00D379A6" w:rsidP="00D379A6">
      <w:pPr>
        <w:spacing w:after="240"/>
        <w:jc w:val="center"/>
        <w:sectPr w:rsidR="00B30856" w:rsidSect="004E50AB">
          <w:footerReference w:type="default" r:id="rId21"/>
          <w:pgSz w:w="12240" w:h="15840" w:code="1"/>
          <w:pgMar w:top="1440" w:right="1440" w:bottom="1440" w:left="1440" w:header="720" w:footer="720" w:gutter="0"/>
          <w:pgNumType w:start="1"/>
          <w:cols w:space="720"/>
          <w:docGrid w:linePitch="360"/>
        </w:sectPr>
      </w:pPr>
      <w:r>
        <w:rPr>
          <w:b/>
          <w:color w:val="000000"/>
        </w:rPr>
        <w:t>[</w:t>
      </w:r>
      <w:r w:rsidR="00905CA4">
        <w:rPr>
          <w:b/>
          <w:color w:val="000000"/>
        </w:rPr>
        <w:t>RESPONDENT</w:t>
      </w:r>
      <w:r>
        <w:rPr>
          <w:b/>
          <w:color w:val="000000"/>
        </w:rPr>
        <w:t xml:space="preserve"> TO INSERT]</w:t>
      </w:r>
    </w:p>
    <w:p w:rsidR="00B30856" w:rsidRPr="004E50AB" w:rsidRDefault="00B30856" w:rsidP="00B30856">
      <w:pPr>
        <w:spacing w:after="240"/>
        <w:jc w:val="center"/>
        <w:rPr>
          <w:b/>
        </w:rPr>
      </w:pPr>
      <w:r w:rsidRPr="004E50AB">
        <w:rPr>
          <w:b/>
          <w:color w:val="000000"/>
        </w:rPr>
        <w:lastRenderedPageBreak/>
        <w:t>EXHIBIT E</w:t>
      </w:r>
    </w:p>
    <w:p w:rsidR="007A2B3A" w:rsidRDefault="00B30856" w:rsidP="007A2B3A">
      <w:pPr>
        <w:spacing w:after="240"/>
        <w:jc w:val="center"/>
        <w:rPr>
          <w:b/>
        </w:rPr>
      </w:pPr>
      <w:r w:rsidRPr="004E50AB">
        <w:rPr>
          <w:b/>
          <w:color w:val="000000"/>
        </w:rPr>
        <w:t>CERTIFICATION AND ASSIGNMENT OF RIGHTS FORM</w:t>
      </w:r>
    </w:p>
    <w:p w:rsidR="00B30856" w:rsidRPr="004E50AB" w:rsidRDefault="00B30856" w:rsidP="00B30856">
      <w:pPr>
        <w:spacing w:line="360" w:lineRule="auto"/>
      </w:pPr>
      <w:r w:rsidRPr="004E50AB">
        <w:rPr>
          <w:bCs/>
          <w:color w:val="000000"/>
        </w:rPr>
        <w:t>B</w:t>
      </w:r>
      <w:r w:rsidR="008D7339">
        <w:rPr>
          <w:bCs/>
          <w:color w:val="000000"/>
        </w:rPr>
        <w:t>uyer</w:t>
      </w:r>
      <w:r w:rsidRPr="004E50AB">
        <w:rPr>
          <w:bCs/>
          <w:color w:val="000000"/>
        </w:rPr>
        <w:t xml:space="preserve"> Agreement No. ________</w:t>
      </w:r>
    </w:p>
    <w:p w:rsidR="00B30856" w:rsidRPr="004E50AB" w:rsidRDefault="00B30856" w:rsidP="00B30856">
      <w:pPr>
        <w:spacing w:line="360" w:lineRule="auto"/>
      </w:pPr>
      <w:r w:rsidRPr="004E50AB">
        <w:rPr>
          <w:bCs/>
          <w:color w:val="000000"/>
        </w:rPr>
        <w:t>Name of Seller: _____________________________</w:t>
      </w:r>
    </w:p>
    <w:p w:rsidR="00B30856" w:rsidRPr="004E50AB" w:rsidRDefault="00B30856" w:rsidP="00B30856">
      <w:pPr>
        <w:spacing w:line="360" w:lineRule="auto"/>
      </w:pPr>
      <w:r w:rsidRPr="004E50AB">
        <w:rPr>
          <w:bCs/>
          <w:color w:val="000000"/>
        </w:rPr>
        <w:t xml:space="preserve">Name of </w:t>
      </w:r>
      <w:r w:rsidR="003734AF">
        <w:rPr>
          <w:bCs/>
          <w:color w:val="000000"/>
        </w:rPr>
        <w:t>Project</w:t>
      </w:r>
      <w:r w:rsidRPr="004E50AB">
        <w:rPr>
          <w:bCs/>
          <w:color w:val="000000"/>
        </w:rPr>
        <w:t>: _____________________________</w:t>
      </w:r>
    </w:p>
    <w:p w:rsidR="00B30856" w:rsidRPr="004E50AB" w:rsidRDefault="00B30856" w:rsidP="00B30856">
      <w:pPr>
        <w:spacing w:line="360" w:lineRule="auto"/>
      </w:pPr>
      <w:r w:rsidRPr="004E50AB">
        <w:rPr>
          <w:bCs/>
          <w:color w:val="000000"/>
        </w:rPr>
        <w:t>Invoice Number: _____________________________</w:t>
      </w:r>
    </w:p>
    <w:p w:rsidR="00B30856" w:rsidRPr="004E50AB" w:rsidRDefault="00B30856" w:rsidP="00B30856">
      <w:pPr>
        <w:spacing w:line="360" w:lineRule="auto"/>
      </w:pPr>
      <w:r w:rsidRPr="004E50AB">
        <w:rPr>
          <w:bCs/>
          <w:color w:val="000000"/>
        </w:rPr>
        <w:t>Serial Number(s): _____________________________</w:t>
      </w:r>
    </w:p>
    <w:p w:rsidR="00B30856" w:rsidRPr="004E50AB" w:rsidRDefault="00B30856" w:rsidP="00B30856">
      <w:pPr>
        <w:spacing w:line="360" w:lineRule="auto"/>
      </w:pPr>
      <w:r w:rsidRPr="004E50AB">
        <w:rPr>
          <w:bCs/>
          <w:color w:val="000000"/>
        </w:rPr>
        <w:t>Total Number of Renewable Attributes: _____________________________</w:t>
      </w:r>
    </w:p>
    <w:p w:rsidR="00B30856" w:rsidRPr="004E50AB" w:rsidRDefault="00B30856" w:rsidP="00B30856">
      <w:pPr>
        <w:spacing w:line="360" w:lineRule="auto"/>
      </w:pPr>
      <w:r w:rsidRPr="004E50AB">
        <w:rPr>
          <w:bCs/>
          <w:color w:val="000000"/>
        </w:rPr>
        <w:t>Total Number of RECs: _____________________________</w:t>
      </w:r>
    </w:p>
    <w:p w:rsidR="00B30856" w:rsidRPr="004E50AB" w:rsidRDefault="00B30856" w:rsidP="00B30856">
      <w:pPr>
        <w:spacing w:after="240" w:line="360" w:lineRule="auto"/>
      </w:pPr>
      <w:r w:rsidRPr="004E50AB">
        <w:rPr>
          <w:bCs/>
          <w:color w:val="000000"/>
        </w:rPr>
        <w:t>Total Number of MWh (Delivered Energy): _____________________________</w:t>
      </w:r>
    </w:p>
    <w:p w:rsidR="00B30856" w:rsidRPr="004E50AB" w:rsidRDefault="00B30856" w:rsidP="00B30856">
      <w:pPr>
        <w:spacing w:after="240"/>
        <w:jc w:val="both"/>
      </w:pPr>
      <w:r w:rsidRPr="004E50AB">
        <w:rPr>
          <w:bCs/>
          <w:color w:val="000000"/>
        </w:rPr>
        <w:t xml:space="preserve">Seller ______________________ hereby assigns, conveys and delivers to Buyer all right, title and interest in the Renewable Attributes, such Renewable Attributes having been created in the month of ________, in the year _____, and </w:t>
      </w:r>
      <w:r w:rsidR="00EF590D">
        <w:rPr>
          <w:bCs/>
          <w:color w:val="000000"/>
        </w:rPr>
        <w:t xml:space="preserve">being </w:t>
      </w:r>
      <w:r w:rsidRPr="004E50AB">
        <w:rPr>
          <w:bCs/>
          <w:color w:val="000000"/>
        </w:rPr>
        <w:t xml:space="preserve">associated with Delivered Energy for which payment is to be made pursuant to Invoice No. ________ relating to Energy being sold under Buyer Agreement No. ________, and a copy of which invoice is attached hereto.  Such right, title and interest shall include perpetual and exclusive rights to the Renewable Attributes associated with the Delivered Energy for which payment is requested, including but not limited to the exclusive rights to claim, consistent with </w:t>
      </w:r>
      <w:r w:rsidR="00A758DB">
        <w:rPr>
          <w:bCs/>
          <w:color w:val="000000"/>
        </w:rPr>
        <w:t>RPS Program</w:t>
      </w:r>
      <w:r w:rsidRPr="004E50AB">
        <w:rPr>
          <w:bCs/>
          <w:color w:val="000000"/>
        </w:rPr>
        <w:t xml:space="preserve">: (i) that the Delivered Energy associated with these Renewable Attributes was generated by the </w:t>
      </w:r>
      <w:r w:rsidR="003734AF">
        <w:rPr>
          <w:bCs/>
          <w:color w:val="000000"/>
        </w:rPr>
        <w:t>Project</w:t>
      </w:r>
      <w:r w:rsidRPr="004E50AB">
        <w:rPr>
          <w:bCs/>
          <w:color w:val="000000"/>
        </w:rPr>
        <w:t xml:space="preserve">; and (ii) that Buyer is responsible for the reductions in emissions and/or other pollution resulting from the generation of that portion of the </w:t>
      </w:r>
      <w:r w:rsidR="003734AF">
        <w:rPr>
          <w:bCs/>
          <w:color w:val="000000"/>
        </w:rPr>
        <w:t>Project</w:t>
      </w:r>
      <w:r w:rsidRPr="004E50AB">
        <w:rPr>
          <w:bCs/>
          <w:color w:val="000000"/>
        </w:rPr>
        <w:t>’s Delivered Energy that is associated with these Renewable Attributes. Terms used in this Certificate are used with the meanings given to such terms in the referenced Buyer Agreement.</w:t>
      </w:r>
    </w:p>
    <w:p w:rsidR="00B30856" w:rsidRPr="004E50AB" w:rsidRDefault="00B30856" w:rsidP="00B30856">
      <w:pPr>
        <w:spacing w:after="240"/>
        <w:jc w:val="both"/>
      </w:pPr>
      <w:r w:rsidRPr="004E50AB">
        <w:rPr>
          <w:bCs/>
          <w:color w:val="000000"/>
        </w:rPr>
        <w:t>Seller further certifies and guarantees that all of the information provided on the attached invoice requesting payment from Buyer is true and accurate; that the Renewable Attributes to which all right, title and interest is transferred to Buyer by this instrument are free and clear of all liens, judgments, encumbrances and similar restrictions created by or on behalf of Seller or any party claiming through Seller, created by or on behalf of Seller or any party claiming through Seller, and have not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w:t>
      </w:r>
    </w:p>
    <w:p w:rsidR="00B30856" w:rsidRPr="004E50AB" w:rsidRDefault="00B30856" w:rsidP="00161C48">
      <w:r w:rsidRPr="004E50AB">
        <w:rPr>
          <w:bCs/>
          <w:color w:val="000000"/>
        </w:rPr>
        <w:t>Date: _______________</w:t>
      </w:r>
    </w:p>
    <w:p w:rsidR="00B30856" w:rsidRPr="004E50AB" w:rsidRDefault="00B30856" w:rsidP="00161C48">
      <w:r w:rsidRPr="004E50AB">
        <w:rPr>
          <w:bCs/>
          <w:color w:val="000000"/>
        </w:rPr>
        <w:t>By: ___________________________________</w:t>
      </w:r>
    </w:p>
    <w:p w:rsidR="00B30856" w:rsidRPr="004E50AB" w:rsidRDefault="00B30856" w:rsidP="00161C48">
      <w:r w:rsidRPr="004E50AB">
        <w:rPr>
          <w:bCs/>
          <w:color w:val="000000"/>
        </w:rPr>
        <w:t>Signature of Seller’s Authorized Officer</w:t>
      </w:r>
    </w:p>
    <w:p w:rsidR="00B30856" w:rsidRPr="004E50AB" w:rsidRDefault="00B30856" w:rsidP="00B30856">
      <w:pPr>
        <w:sectPr w:rsidR="00B30856" w:rsidRPr="004E50AB" w:rsidSect="004E50AB">
          <w:footerReference w:type="default" r:id="rId22"/>
          <w:pgSz w:w="12240" w:h="15840" w:code="1"/>
          <w:pgMar w:top="1440" w:right="1440" w:bottom="1440" w:left="1440" w:header="720" w:footer="720" w:gutter="0"/>
          <w:pgNumType w:start="1"/>
          <w:cols w:space="720"/>
          <w:docGrid w:linePitch="360"/>
        </w:sectPr>
      </w:pPr>
      <w:r w:rsidRPr="004E50AB">
        <w:rPr>
          <w:bCs/>
          <w:color w:val="000000"/>
        </w:rPr>
        <w:t>Name: ____________________________________</w:t>
      </w:r>
    </w:p>
    <w:p w:rsidR="00B30856" w:rsidRPr="004564C0" w:rsidRDefault="00292CC8" w:rsidP="00B30856">
      <w:pPr>
        <w:spacing w:after="240"/>
        <w:jc w:val="center"/>
        <w:rPr>
          <w:b/>
        </w:rPr>
      </w:pPr>
      <w:r>
        <w:rPr>
          <w:b/>
          <w:color w:val="000000"/>
        </w:rPr>
        <w:lastRenderedPageBreak/>
        <w:t>E</w:t>
      </w:r>
      <w:r w:rsidR="00B30856" w:rsidRPr="004564C0">
        <w:rPr>
          <w:b/>
          <w:color w:val="000000"/>
        </w:rPr>
        <w:t xml:space="preserve">XHIBIT </w:t>
      </w:r>
      <w:r w:rsidR="00161C48">
        <w:rPr>
          <w:b/>
          <w:color w:val="000000"/>
        </w:rPr>
        <w:t>F</w:t>
      </w:r>
    </w:p>
    <w:p w:rsidR="00371BED" w:rsidRDefault="00B30856" w:rsidP="00770744">
      <w:pPr>
        <w:spacing w:before="40" w:after="240"/>
        <w:jc w:val="center"/>
        <w:rPr>
          <w:b/>
          <w:bCs/>
          <w:color w:val="000000"/>
        </w:rPr>
      </w:pPr>
      <w:r w:rsidRPr="006E4A39">
        <w:rPr>
          <w:b/>
          <w:bCs/>
          <w:color w:val="000000"/>
        </w:rPr>
        <w:t xml:space="preserve">ELIGIBILITY AND REQUIREMENTS OF THE </w:t>
      </w:r>
      <w:r w:rsidR="00A758DB">
        <w:rPr>
          <w:b/>
          <w:bCs/>
          <w:color w:val="000000"/>
        </w:rPr>
        <w:t>RPS PROGRAM</w:t>
      </w:r>
    </w:p>
    <w:p w:rsidR="00472CFB" w:rsidRPr="00770744" w:rsidRDefault="00472CFB" w:rsidP="00770744">
      <w:pPr>
        <w:spacing w:before="40" w:after="240"/>
        <w:jc w:val="center"/>
        <w:rPr>
          <w:b/>
          <w:bCs/>
          <w:color w:val="000000"/>
        </w:rPr>
      </w:pPr>
      <w:r>
        <w:rPr>
          <w:b/>
          <w:bCs/>
          <w:color w:val="000000"/>
        </w:rPr>
        <w:t>[Parties to revise/update as of Execution Date to reflect any applicable RPS changes]</w:t>
      </w:r>
    </w:p>
    <w:p w:rsidR="00371BED" w:rsidRPr="00216E14" w:rsidRDefault="00371BED" w:rsidP="00371BED">
      <w:pPr>
        <w:pStyle w:val="BlockText"/>
        <w:spacing w:after="0"/>
        <w:ind w:left="0"/>
        <w:rPr>
          <w:i/>
        </w:rPr>
      </w:pPr>
      <w:r w:rsidRPr="00216E14">
        <w:rPr>
          <w:i/>
        </w:rPr>
        <w:t>Eligibility Requirements for all Projects:</w:t>
      </w:r>
    </w:p>
    <w:p w:rsidR="008E73D5" w:rsidRDefault="008E73D5" w:rsidP="00371BED">
      <w:pPr>
        <w:pStyle w:val="BlockText"/>
        <w:spacing w:after="0"/>
        <w:ind w:left="0"/>
        <w:jc w:val="both"/>
      </w:pPr>
    </w:p>
    <w:p w:rsidR="00E0109D" w:rsidRDefault="002B264B" w:rsidP="00E0109D">
      <w:pPr>
        <w:pStyle w:val="BlockText"/>
        <w:spacing w:after="0"/>
        <w:ind w:left="0" w:right="0"/>
        <w:jc w:val="both"/>
        <w:rPr>
          <w:color w:val="000000"/>
        </w:rPr>
      </w:pPr>
      <w:r>
        <w:t>(1</w:t>
      </w:r>
      <w:r w:rsidR="008E73D5">
        <w:t xml:space="preserve">)  </w:t>
      </w:r>
      <w:r w:rsidR="00371BED">
        <w:t xml:space="preserve">To be eligible the generating facility should </w:t>
      </w:r>
      <w:r w:rsidR="00371BED" w:rsidRPr="00216E14">
        <w:rPr>
          <w:color w:val="000000"/>
        </w:rPr>
        <w:t xml:space="preserve">not have been included in the baseline electric generation sources of any </w:t>
      </w:r>
      <w:r w:rsidR="004D472B">
        <w:rPr>
          <w:color w:val="000000"/>
        </w:rPr>
        <w:t xml:space="preserve">New York </w:t>
      </w:r>
      <w:r w:rsidR="00371BED" w:rsidRPr="00216E14">
        <w:rPr>
          <w:color w:val="000000"/>
        </w:rPr>
        <w:t>State R</w:t>
      </w:r>
      <w:r w:rsidR="004D472B">
        <w:rPr>
          <w:color w:val="000000"/>
        </w:rPr>
        <w:t xml:space="preserve">enewable </w:t>
      </w:r>
      <w:r w:rsidR="00371BED" w:rsidRPr="00216E14">
        <w:rPr>
          <w:color w:val="000000"/>
        </w:rPr>
        <w:t>P</w:t>
      </w:r>
      <w:r w:rsidR="004D472B">
        <w:rPr>
          <w:color w:val="000000"/>
        </w:rPr>
        <w:t xml:space="preserve">ortfolio </w:t>
      </w:r>
      <w:r w:rsidR="00371BED" w:rsidRPr="00216E14">
        <w:rPr>
          <w:color w:val="000000"/>
        </w:rPr>
        <w:t>S</w:t>
      </w:r>
      <w:r w:rsidR="004D472B">
        <w:rPr>
          <w:color w:val="000000"/>
        </w:rPr>
        <w:t>tandard</w:t>
      </w:r>
      <w:r w:rsidR="00371BED" w:rsidRPr="00216E14">
        <w:rPr>
          <w:color w:val="000000"/>
        </w:rPr>
        <w:t xml:space="preserve"> program, as of the Execution Date; and</w:t>
      </w:r>
    </w:p>
    <w:p w:rsidR="00371BED" w:rsidRPr="00216E14" w:rsidRDefault="00371BED" w:rsidP="00371BED">
      <w:pPr>
        <w:pStyle w:val="BlockText"/>
        <w:spacing w:after="0"/>
        <w:jc w:val="both"/>
        <w:rPr>
          <w:color w:val="000000"/>
        </w:rPr>
      </w:pPr>
    </w:p>
    <w:p w:rsidR="00371BED" w:rsidRDefault="008E73D5" w:rsidP="00371BED">
      <w:pPr>
        <w:spacing w:after="240"/>
        <w:jc w:val="both"/>
        <w:rPr>
          <w:color w:val="000000"/>
        </w:rPr>
      </w:pPr>
      <w:r>
        <w:rPr>
          <w:iCs/>
          <w:color w:val="000000"/>
        </w:rPr>
        <w:t>(</w:t>
      </w:r>
      <w:r w:rsidR="002B264B">
        <w:rPr>
          <w:iCs/>
          <w:color w:val="000000"/>
        </w:rPr>
        <w:t>2</w:t>
      </w:r>
      <w:r w:rsidR="00371BED">
        <w:rPr>
          <w:iCs/>
          <w:color w:val="000000"/>
        </w:rPr>
        <w:t xml:space="preserve">) The </w:t>
      </w:r>
      <w:r w:rsidR="00371BED">
        <w:rPr>
          <w:color w:val="000000"/>
        </w:rPr>
        <w:t>Project</w:t>
      </w:r>
      <w:r w:rsidR="00371BED" w:rsidRPr="00216E14">
        <w:rPr>
          <w:color w:val="000000"/>
        </w:rPr>
        <w:t xml:space="preserve"> must demonstrate that it has not made use of other renewable programs available to it, such as New </w:t>
      </w:r>
      <w:r w:rsidR="00371BED">
        <w:rPr>
          <w:color w:val="000000"/>
        </w:rPr>
        <w:t xml:space="preserve">York State Executive Order 111 </w:t>
      </w:r>
      <w:r w:rsidR="004D472B">
        <w:rPr>
          <w:color w:val="000000"/>
        </w:rPr>
        <w:t>“</w:t>
      </w:r>
      <w:r w:rsidR="00371BED">
        <w:rPr>
          <w:color w:val="000000"/>
        </w:rPr>
        <w:t>Green and Clean</w:t>
      </w:r>
      <w:r w:rsidR="004D472B">
        <w:rPr>
          <w:color w:val="000000"/>
        </w:rPr>
        <w:t>”</w:t>
      </w:r>
      <w:r w:rsidR="00371BED" w:rsidRPr="00216E14">
        <w:rPr>
          <w:color w:val="000000"/>
        </w:rPr>
        <w:t xml:space="preserve"> program, voluntary green market programs, or any State (New York or other) program that wou</w:t>
      </w:r>
      <w:r w:rsidR="00371BED">
        <w:rPr>
          <w:color w:val="000000"/>
        </w:rPr>
        <w:t xml:space="preserve">ld result in a </w:t>
      </w:r>
      <w:r w:rsidR="004D472B">
        <w:rPr>
          <w:color w:val="000000"/>
        </w:rPr>
        <w:t>“</w:t>
      </w:r>
      <w:r w:rsidR="00371BED">
        <w:rPr>
          <w:color w:val="000000"/>
        </w:rPr>
        <w:t>double counting</w:t>
      </w:r>
      <w:r w:rsidR="004D472B">
        <w:rPr>
          <w:color w:val="000000"/>
        </w:rPr>
        <w:t>”</w:t>
      </w:r>
      <w:r w:rsidR="00371BED" w:rsidRPr="00216E14">
        <w:rPr>
          <w:color w:val="000000"/>
        </w:rPr>
        <w:t xml:space="preserve"> of the Renewable Attri</w:t>
      </w:r>
      <w:r>
        <w:rPr>
          <w:color w:val="000000"/>
        </w:rPr>
        <w:t>butes, as of the Execution Date; and</w:t>
      </w:r>
    </w:p>
    <w:p w:rsidR="00371BED" w:rsidRDefault="008E73D5" w:rsidP="00371BED">
      <w:pPr>
        <w:spacing w:after="240"/>
        <w:jc w:val="both"/>
      </w:pPr>
      <w:r>
        <w:rPr>
          <w:color w:val="000000"/>
        </w:rPr>
        <w:t>(</w:t>
      </w:r>
      <w:r w:rsidR="002B264B">
        <w:rPr>
          <w:color w:val="000000"/>
        </w:rPr>
        <w:t>3</w:t>
      </w:r>
      <w:r w:rsidR="00371BED">
        <w:rPr>
          <w:color w:val="000000"/>
        </w:rPr>
        <w:t xml:space="preserve">) Product shall be from a renewable energy generating facility that meets or is expected to meet the generation type and fuel source eligibility requirements of New York Retail Renewable Portfolio Standard Main Tier Eligible Electric Generation, </w:t>
      </w:r>
      <w:r w:rsidR="008D7339">
        <w:rPr>
          <w:color w:val="000000"/>
        </w:rPr>
        <w:t xml:space="preserve">defined by the New York Public Service Commission and </w:t>
      </w:r>
      <w:r w:rsidR="00371BED">
        <w:rPr>
          <w:color w:val="000000"/>
        </w:rPr>
        <w:t>as in effect on the Execution Date, specific to the fuel source utilized in the generating facility</w:t>
      </w:r>
      <w:r>
        <w:rPr>
          <w:color w:val="000000"/>
        </w:rPr>
        <w:t>; and</w:t>
      </w:r>
      <w:r w:rsidR="00371BED" w:rsidRPr="00216E14">
        <w:rPr>
          <w:rStyle w:val="FootnoteReference"/>
        </w:rPr>
        <w:t xml:space="preserve"> </w:t>
      </w:r>
      <w:r w:rsidR="00371BED">
        <w:rPr>
          <w:rStyle w:val="FootnoteReference"/>
        </w:rPr>
        <w:footnoteReference w:id="1"/>
      </w:r>
    </w:p>
    <w:p w:rsidR="002B264B" w:rsidRDefault="00770744" w:rsidP="00371BED">
      <w:pPr>
        <w:spacing w:after="240"/>
        <w:jc w:val="both"/>
      </w:pPr>
      <w:r>
        <w:t xml:space="preserve">(4) Main </w:t>
      </w:r>
      <w:r w:rsidR="002B264B">
        <w:t>Tier projects are grid connected and are typically medium to large-scale</w:t>
      </w:r>
      <w:r>
        <w:t xml:space="preserve"> electric generation facilities; and</w:t>
      </w:r>
    </w:p>
    <w:p w:rsidR="00C32EA4" w:rsidRDefault="008E73D5" w:rsidP="00371BED">
      <w:pPr>
        <w:spacing w:after="240"/>
        <w:jc w:val="both"/>
      </w:pPr>
      <w:r>
        <w:t>(5</w:t>
      </w:r>
      <w:r w:rsidR="002F1407">
        <w:t xml:space="preserve">) Eligible fuel </w:t>
      </w:r>
      <w:r w:rsidR="00C32EA4">
        <w:t xml:space="preserve">sources </w:t>
      </w:r>
      <w:r w:rsidR="002F1407">
        <w:t xml:space="preserve">for </w:t>
      </w:r>
      <w:r w:rsidR="00C32EA4">
        <w:t xml:space="preserve">Main Tier </w:t>
      </w:r>
      <w:r w:rsidR="002F1407">
        <w:t xml:space="preserve">generating facilities </w:t>
      </w:r>
      <w:r w:rsidR="00C32EA4">
        <w:t>include: biogas, biomass, liquid biofuel, fuel cells, hydroelectric, photovoltaics, ocean or tidal power, and wind.</w:t>
      </w:r>
    </w:p>
    <w:p w:rsidR="00371BED" w:rsidRDefault="00371BED" w:rsidP="00371BED">
      <w:pPr>
        <w:spacing w:after="240"/>
        <w:jc w:val="both"/>
        <w:rPr>
          <w:i/>
        </w:rPr>
      </w:pPr>
      <w:r w:rsidRPr="00216E14">
        <w:rPr>
          <w:i/>
        </w:rPr>
        <w:t>Eligibility Requirements for Specific Fuel Sources:</w:t>
      </w:r>
    </w:p>
    <w:p w:rsidR="00FC4CA2" w:rsidRDefault="00FC4CA2" w:rsidP="00FC4CA2">
      <w:pPr>
        <w:pStyle w:val="BlockText"/>
        <w:numPr>
          <w:ilvl w:val="0"/>
          <w:numId w:val="22"/>
        </w:numPr>
        <w:spacing w:after="0"/>
        <w:ind w:right="0"/>
        <w:jc w:val="both"/>
      </w:pPr>
      <w:r>
        <w:rPr>
          <w:u w:val="single"/>
        </w:rPr>
        <w:t>For a solar generating facility:</w:t>
      </w:r>
    </w:p>
    <w:p w:rsidR="00FC4CA2" w:rsidRDefault="00FC4CA2" w:rsidP="00FC4CA2">
      <w:pPr>
        <w:pStyle w:val="BlockText"/>
        <w:spacing w:after="0"/>
        <w:jc w:val="both"/>
      </w:pPr>
    </w:p>
    <w:p w:rsidR="00FC4CA2" w:rsidRDefault="00FC4CA2" w:rsidP="002F1407">
      <w:pPr>
        <w:pStyle w:val="BlockText"/>
        <w:spacing w:after="0"/>
        <w:ind w:left="0" w:firstLine="360"/>
        <w:jc w:val="both"/>
      </w:pPr>
      <w:r>
        <w:t>Source includes: photovoltaics</w:t>
      </w:r>
      <w:r w:rsidR="004D472B">
        <w:t>.</w:t>
      </w:r>
    </w:p>
    <w:p w:rsidR="002F1407" w:rsidRDefault="002F1407" w:rsidP="002F1407">
      <w:pPr>
        <w:pStyle w:val="BlockText"/>
        <w:spacing w:after="0"/>
        <w:ind w:left="0" w:firstLine="360"/>
        <w:jc w:val="both"/>
      </w:pPr>
    </w:p>
    <w:p w:rsidR="002F1407" w:rsidRDefault="002F1407" w:rsidP="002F1407">
      <w:pPr>
        <w:pStyle w:val="BlockText"/>
        <w:numPr>
          <w:ilvl w:val="0"/>
          <w:numId w:val="22"/>
        </w:numPr>
        <w:spacing w:after="0"/>
        <w:ind w:right="0"/>
        <w:jc w:val="both"/>
        <w:rPr>
          <w:u w:val="single"/>
        </w:rPr>
      </w:pPr>
      <w:r>
        <w:rPr>
          <w:u w:val="single"/>
        </w:rPr>
        <w:t>For a fuel cell generation facility:</w:t>
      </w:r>
    </w:p>
    <w:p w:rsidR="002F1407" w:rsidRDefault="002F1407" w:rsidP="002F1407">
      <w:pPr>
        <w:pStyle w:val="BlockText"/>
        <w:spacing w:after="0"/>
        <w:jc w:val="both"/>
        <w:rPr>
          <w:u w:val="single"/>
        </w:rPr>
      </w:pPr>
    </w:p>
    <w:p w:rsidR="002F1407" w:rsidRDefault="002F1407" w:rsidP="002F1407">
      <w:pPr>
        <w:pStyle w:val="BlockText"/>
        <w:spacing w:after="0"/>
        <w:ind w:left="360"/>
        <w:jc w:val="both"/>
      </w:pPr>
      <w:r>
        <w:t>Sources include: solid oxide fuel cells (SOFC), molten carbonate fuel cells (MCFC), proton exchange membrane cells (PEM), phosphoric acid fuel cells (PAFC).</w:t>
      </w:r>
    </w:p>
    <w:p w:rsidR="00FC4CA2" w:rsidRDefault="00FC4CA2" w:rsidP="002F1407">
      <w:pPr>
        <w:pStyle w:val="BlockText"/>
        <w:spacing w:after="0"/>
        <w:ind w:left="0"/>
        <w:jc w:val="both"/>
        <w:rPr>
          <w:i/>
        </w:rPr>
      </w:pPr>
    </w:p>
    <w:p w:rsidR="00FC4CA2" w:rsidRDefault="00FC4CA2" w:rsidP="00FC4CA2">
      <w:pPr>
        <w:pStyle w:val="BlockText"/>
        <w:numPr>
          <w:ilvl w:val="0"/>
          <w:numId w:val="22"/>
        </w:numPr>
        <w:spacing w:after="0"/>
        <w:ind w:right="0"/>
        <w:jc w:val="both"/>
        <w:rPr>
          <w:u w:val="single"/>
        </w:rPr>
      </w:pPr>
      <w:r>
        <w:rPr>
          <w:u w:val="single"/>
        </w:rPr>
        <w:t>For a wind generating facility:</w:t>
      </w:r>
    </w:p>
    <w:p w:rsidR="00FC4CA2" w:rsidRDefault="00FC4CA2" w:rsidP="00FC4CA2">
      <w:pPr>
        <w:pStyle w:val="BlockText"/>
        <w:spacing w:after="0"/>
        <w:ind w:left="360"/>
        <w:jc w:val="both"/>
      </w:pPr>
    </w:p>
    <w:p w:rsidR="00FC4CA2" w:rsidRDefault="00FC4CA2" w:rsidP="00770744">
      <w:pPr>
        <w:pStyle w:val="BlockText"/>
        <w:spacing w:after="0"/>
        <w:ind w:left="360"/>
        <w:jc w:val="both"/>
      </w:pPr>
      <w:r>
        <w:t>Source includes: wind turbines</w:t>
      </w:r>
      <w:r w:rsidR="004D472B">
        <w:t>.</w:t>
      </w:r>
    </w:p>
    <w:p w:rsidR="00770744" w:rsidRPr="00770744" w:rsidRDefault="00770744" w:rsidP="00770744">
      <w:pPr>
        <w:pStyle w:val="BlockText"/>
        <w:spacing w:after="0"/>
        <w:ind w:left="360"/>
        <w:jc w:val="both"/>
      </w:pPr>
    </w:p>
    <w:p w:rsidR="00371BED" w:rsidRDefault="00371BED" w:rsidP="00371BED">
      <w:pPr>
        <w:pStyle w:val="BlockText"/>
        <w:numPr>
          <w:ilvl w:val="0"/>
          <w:numId w:val="22"/>
        </w:numPr>
        <w:spacing w:after="0"/>
        <w:ind w:right="0"/>
        <w:jc w:val="both"/>
      </w:pPr>
      <w:r>
        <w:rPr>
          <w:u w:val="single"/>
        </w:rPr>
        <w:t>For a biogas generating facility:</w:t>
      </w:r>
    </w:p>
    <w:p w:rsidR="00371BED" w:rsidRDefault="00371BED" w:rsidP="00371BED">
      <w:pPr>
        <w:pStyle w:val="BlockText"/>
        <w:spacing w:after="0"/>
        <w:ind w:left="360"/>
        <w:jc w:val="both"/>
      </w:pPr>
    </w:p>
    <w:p w:rsidR="00371BED" w:rsidRDefault="00371BED" w:rsidP="00371BED">
      <w:pPr>
        <w:pStyle w:val="BlockText"/>
        <w:spacing w:after="0"/>
        <w:ind w:left="360"/>
        <w:jc w:val="both"/>
        <w:rPr>
          <w:i/>
        </w:rPr>
      </w:pPr>
      <w:r>
        <w:t>Sources include: landfill gas (methane) reciprocating/ internal combustion engine, sewage gas (methane) reciprocating/internal combustion engine, manure digestion (methane) reciprocating/internal combustion engine, anaerobic digestion (other biogas digestion using agricultural or food processing residues and by-products), biomass thermochemical gasification (syngas), biogas (from eligible sources of biomass feedstock) combined heat and power, biogas (from eligible sources of biomass feedstock) co-fired with existing fossil-fuel combustion.</w:t>
      </w:r>
    </w:p>
    <w:p w:rsidR="00371BED" w:rsidRDefault="00371BED" w:rsidP="00371BED">
      <w:pPr>
        <w:pStyle w:val="BlockText"/>
        <w:spacing w:after="0"/>
        <w:ind w:left="360"/>
        <w:jc w:val="both"/>
        <w:rPr>
          <w:i/>
        </w:rPr>
      </w:pPr>
    </w:p>
    <w:p w:rsidR="00371BED" w:rsidRPr="00B954F7" w:rsidRDefault="00770744" w:rsidP="00371BED">
      <w:pPr>
        <w:pStyle w:val="BlockText"/>
        <w:spacing w:after="0"/>
        <w:ind w:left="360"/>
        <w:jc w:val="both"/>
        <w:rPr>
          <w:i/>
        </w:rPr>
      </w:pPr>
      <w:r>
        <w:t xml:space="preserve">All required permits must </w:t>
      </w:r>
      <w:r w:rsidR="002F1407">
        <w:t xml:space="preserve">be acquired in accordance with the </w:t>
      </w:r>
      <w:r w:rsidR="004D472B">
        <w:t xml:space="preserve">New York </w:t>
      </w:r>
      <w:r w:rsidR="00371BED">
        <w:t xml:space="preserve">State Pollutant Discharge Elimination System </w:t>
      </w:r>
      <w:r w:rsidR="002F1407">
        <w:t xml:space="preserve">and </w:t>
      </w:r>
      <w:r w:rsidR="00371BED">
        <w:t xml:space="preserve"> New York State Department of Environmental Conservation </w:t>
      </w:r>
      <w:r w:rsidR="008D7339">
        <w:t>(</w:t>
      </w:r>
      <w:r w:rsidR="00E1632D">
        <w:t>“</w:t>
      </w:r>
      <w:r w:rsidR="008D7339">
        <w:t>NYSDEC</w:t>
      </w:r>
      <w:r w:rsidR="001435F7">
        <w:t>”</w:t>
      </w:r>
      <w:r w:rsidR="008D7339">
        <w:t xml:space="preserve">) </w:t>
      </w:r>
      <w:r w:rsidR="00371BED">
        <w:t>regulations</w:t>
      </w:r>
      <w:r>
        <w:t>.</w:t>
      </w:r>
    </w:p>
    <w:p w:rsidR="00371BED" w:rsidRDefault="00371BED" w:rsidP="00371BED">
      <w:pPr>
        <w:pStyle w:val="BlockText"/>
        <w:spacing w:after="0"/>
        <w:jc w:val="both"/>
        <w:rPr>
          <w:i/>
        </w:rPr>
      </w:pPr>
    </w:p>
    <w:p w:rsidR="00371BED" w:rsidRPr="00B954F7" w:rsidRDefault="00371BED" w:rsidP="00371BED">
      <w:pPr>
        <w:pStyle w:val="BlockText"/>
        <w:spacing w:after="0"/>
        <w:ind w:left="360"/>
        <w:jc w:val="both"/>
        <w:rPr>
          <w:i/>
        </w:rPr>
      </w:pPr>
      <w:r>
        <w:t>For biomass and biogas sources - facilities utilizing unadulterated biomass must demonstrate that all feedstocks that are not source separated in fact come from NYSDEC-permitted solid waste facilities that pay for NYSDEC-provided monitors to ensure that their biomass processing is consistently within their facility permits and conditions.</w:t>
      </w:r>
    </w:p>
    <w:p w:rsidR="00371BED" w:rsidRDefault="00371BED" w:rsidP="00371BED">
      <w:pPr>
        <w:pStyle w:val="BlockText"/>
        <w:spacing w:after="0"/>
        <w:jc w:val="both"/>
      </w:pPr>
    </w:p>
    <w:p w:rsidR="00371BED" w:rsidRDefault="00371BED" w:rsidP="00371BED">
      <w:pPr>
        <w:pStyle w:val="BlockText"/>
        <w:numPr>
          <w:ilvl w:val="0"/>
          <w:numId w:val="22"/>
        </w:numPr>
        <w:spacing w:after="0"/>
        <w:ind w:right="0"/>
        <w:jc w:val="both"/>
        <w:rPr>
          <w:u w:val="single"/>
        </w:rPr>
      </w:pPr>
      <w:r>
        <w:rPr>
          <w:u w:val="single"/>
        </w:rPr>
        <w:t>For a biomass generating facility:</w:t>
      </w:r>
    </w:p>
    <w:p w:rsidR="00371BED" w:rsidRDefault="00371BED" w:rsidP="00371BED">
      <w:pPr>
        <w:pStyle w:val="BlockText"/>
        <w:spacing w:after="0"/>
        <w:jc w:val="both"/>
        <w:rPr>
          <w:u w:val="single"/>
        </w:rPr>
      </w:pPr>
    </w:p>
    <w:p w:rsidR="00371BED" w:rsidRDefault="00371BED" w:rsidP="00371BED">
      <w:pPr>
        <w:pStyle w:val="BlockText"/>
        <w:spacing w:after="0"/>
        <w:ind w:left="360"/>
        <w:jc w:val="both"/>
      </w:pPr>
      <w:r>
        <w:t>Sources include: biomass direct combustion, biomass combined heat &amp; power, biomass co-fired with existing fossil fuel combustion.</w:t>
      </w:r>
    </w:p>
    <w:p w:rsidR="00371BED" w:rsidRDefault="00371BED" w:rsidP="002F1407">
      <w:pPr>
        <w:pStyle w:val="BlockText"/>
        <w:spacing w:after="0"/>
        <w:ind w:left="0"/>
        <w:jc w:val="both"/>
      </w:pPr>
    </w:p>
    <w:p w:rsidR="00371BED" w:rsidRDefault="00371BED" w:rsidP="00371BED">
      <w:pPr>
        <w:pStyle w:val="BlockText"/>
        <w:spacing w:after="0"/>
        <w:ind w:left="360"/>
        <w:jc w:val="both"/>
      </w:pPr>
      <w:r>
        <w:t>Eligible biomass sources include:  agricultural residue, harvested wood, mill residue wood, pallet waste, refuse derived fuel, site conversion waste wood, silvicultural waste wood, sustainable yield wood (woody or herbaceous) and urban wood and related waste</w:t>
      </w:r>
      <w:r w:rsidR="004D472B">
        <w:t>.</w:t>
      </w:r>
    </w:p>
    <w:p w:rsidR="00371BED" w:rsidRDefault="00371BED" w:rsidP="00371BED">
      <w:pPr>
        <w:pStyle w:val="BlockText"/>
        <w:spacing w:after="0"/>
        <w:jc w:val="both"/>
      </w:pPr>
    </w:p>
    <w:p w:rsidR="00371BED" w:rsidRPr="00B2324D" w:rsidRDefault="00371BED" w:rsidP="00371BED">
      <w:pPr>
        <w:pStyle w:val="BlockText"/>
        <w:numPr>
          <w:ilvl w:val="0"/>
          <w:numId w:val="22"/>
        </w:numPr>
        <w:spacing w:after="0"/>
        <w:ind w:right="0"/>
        <w:jc w:val="both"/>
      </w:pPr>
      <w:r>
        <w:rPr>
          <w:u w:val="single"/>
        </w:rPr>
        <w:t>For a liquid biofuel generating facility:</w:t>
      </w:r>
    </w:p>
    <w:p w:rsidR="00371BED" w:rsidRDefault="00371BED" w:rsidP="00371BED">
      <w:pPr>
        <w:pStyle w:val="BlockText"/>
        <w:spacing w:after="0"/>
        <w:jc w:val="both"/>
      </w:pPr>
    </w:p>
    <w:p w:rsidR="00371BED" w:rsidRDefault="00183815" w:rsidP="002F1407">
      <w:pPr>
        <w:pStyle w:val="BlockText"/>
        <w:spacing w:after="0"/>
        <w:ind w:left="360"/>
        <w:jc w:val="both"/>
      </w:pPr>
      <w:r>
        <w:t>Biomass liquefaction through acid or enzymatic hydrolysis (ethanol), biomass esterfication (biodiesel, methanol), biomass thermochemical pyrolysis (bio-oil), biomass hydrothermal liquefication, liquid biofuel (from eligible sources of biomass feedstock) combined heat &amp; power, liquid biofuel (from eligible sources of biomass feedstock) co-fired with existing fossil-fuel combustion</w:t>
      </w:r>
    </w:p>
    <w:p w:rsidR="008E73D5" w:rsidRPr="00216E14" w:rsidRDefault="008E73D5" w:rsidP="004A5D10">
      <w:pPr>
        <w:pStyle w:val="BlockText"/>
        <w:spacing w:after="0"/>
        <w:ind w:left="360"/>
        <w:jc w:val="both"/>
        <w:rPr>
          <w:u w:val="single"/>
        </w:rPr>
      </w:pPr>
    </w:p>
    <w:p w:rsidR="004A5D10" w:rsidRPr="00B954F7" w:rsidRDefault="004A5D10" w:rsidP="004A5D10">
      <w:pPr>
        <w:pStyle w:val="BlockText"/>
        <w:numPr>
          <w:ilvl w:val="0"/>
          <w:numId w:val="22"/>
        </w:numPr>
        <w:spacing w:after="0"/>
        <w:ind w:right="0"/>
        <w:jc w:val="both"/>
      </w:pPr>
      <w:r>
        <w:rPr>
          <w:u w:val="single"/>
        </w:rPr>
        <w:t>For a hydroelectric generating facility:</w:t>
      </w:r>
    </w:p>
    <w:p w:rsidR="004A5D10" w:rsidRDefault="004A5D10" w:rsidP="004A5D10">
      <w:pPr>
        <w:pStyle w:val="BlockText"/>
        <w:spacing w:after="0"/>
        <w:jc w:val="both"/>
      </w:pPr>
    </w:p>
    <w:p w:rsidR="004A5D10" w:rsidRPr="00B954F7" w:rsidRDefault="004A5D10" w:rsidP="002F1407">
      <w:pPr>
        <w:pStyle w:val="BlockText"/>
        <w:spacing w:after="0"/>
        <w:ind w:left="360"/>
        <w:jc w:val="both"/>
        <w:rPr>
          <w:i/>
        </w:rPr>
      </w:pPr>
      <w:r>
        <w:lastRenderedPageBreak/>
        <w:t>Sources include: hydroelectric upgrades and new low-impact run-of-river hydroelectric</w:t>
      </w:r>
      <w:r w:rsidR="004D472B">
        <w:t>.</w:t>
      </w:r>
    </w:p>
    <w:p w:rsidR="004A5D10" w:rsidRDefault="004A5D10" w:rsidP="004A5D10">
      <w:pPr>
        <w:pStyle w:val="BlockText"/>
        <w:spacing w:after="0"/>
        <w:jc w:val="both"/>
      </w:pPr>
    </w:p>
    <w:p w:rsidR="004A5D10" w:rsidRPr="00B954F7" w:rsidRDefault="004A5D10" w:rsidP="004A5D10">
      <w:pPr>
        <w:pStyle w:val="BlockText"/>
        <w:spacing w:after="0"/>
        <w:ind w:left="360"/>
        <w:jc w:val="both"/>
        <w:rPr>
          <w:i/>
        </w:rPr>
      </w:pPr>
      <w:r>
        <w:t>For hydroelectric upgrades - no new storage impoundment, eligibility limited to incremental production associated with the upgrade.</w:t>
      </w:r>
    </w:p>
    <w:p w:rsidR="004A5D10" w:rsidRDefault="004A5D10" w:rsidP="004A5D10">
      <w:pPr>
        <w:pStyle w:val="BlockText"/>
        <w:spacing w:after="0"/>
        <w:jc w:val="both"/>
      </w:pPr>
    </w:p>
    <w:p w:rsidR="004A5D10" w:rsidRPr="00B954F7" w:rsidRDefault="004A5D10" w:rsidP="004A5D10">
      <w:pPr>
        <w:pStyle w:val="BlockText"/>
        <w:spacing w:after="0"/>
        <w:ind w:left="360"/>
        <w:jc w:val="both"/>
        <w:rPr>
          <w:i/>
        </w:rPr>
      </w:pPr>
      <w:r>
        <w:t>For new low-impact run-of-river hydroelectric - facility capacity limited to 30 MW or less with no new storage impoundment.</w:t>
      </w:r>
    </w:p>
    <w:p w:rsidR="004A5D10" w:rsidRPr="003C3EDC" w:rsidRDefault="004A5D10" w:rsidP="002F1407">
      <w:pPr>
        <w:pStyle w:val="BlockText"/>
        <w:spacing w:after="0"/>
        <w:ind w:left="0"/>
        <w:jc w:val="both"/>
        <w:rPr>
          <w:i/>
        </w:rPr>
      </w:pPr>
    </w:p>
    <w:p w:rsidR="004A5D10" w:rsidRDefault="004A5D10" w:rsidP="004A5D10">
      <w:pPr>
        <w:pStyle w:val="BlockText"/>
        <w:numPr>
          <w:ilvl w:val="0"/>
          <w:numId w:val="22"/>
        </w:numPr>
        <w:spacing w:after="0"/>
        <w:ind w:right="0"/>
        <w:jc w:val="both"/>
      </w:pPr>
      <w:r>
        <w:rPr>
          <w:u w:val="single"/>
        </w:rPr>
        <w:t>For a tidal power generating facility:</w:t>
      </w:r>
    </w:p>
    <w:p w:rsidR="004A5D10" w:rsidRDefault="004A5D10" w:rsidP="004A5D10">
      <w:pPr>
        <w:pStyle w:val="BlockText"/>
        <w:spacing w:after="0"/>
        <w:jc w:val="both"/>
      </w:pPr>
    </w:p>
    <w:p w:rsidR="004A5D10" w:rsidRDefault="004A5D10" w:rsidP="004A5D10">
      <w:pPr>
        <w:pStyle w:val="BlockText"/>
        <w:spacing w:after="0"/>
        <w:ind w:left="360"/>
        <w:jc w:val="both"/>
      </w:pPr>
      <w:r>
        <w:t>Sources include: tidal turbine, ocean wave turbine, ocean current wave turbine, ocean thermal pumped storage hydro powered by tidal</w:t>
      </w:r>
      <w:r w:rsidR="004D472B">
        <w:t>.</w:t>
      </w:r>
    </w:p>
    <w:p w:rsidR="00371BED" w:rsidRPr="00371BED" w:rsidRDefault="00371BED" w:rsidP="00B30856">
      <w:pPr>
        <w:sectPr w:rsidR="00371BED" w:rsidRPr="00371BED" w:rsidSect="004E50AB">
          <w:footerReference w:type="default" r:id="rId23"/>
          <w:pgSz w:w="12240" w:h="15840" w:code="1"/>
          <w:pgMar w:top="1440" w:right="1440" w:bottom="1440" w:left="1440" w:header="720" w:footer="720" w:gutter="0"/>
          <w:pgNumType w:start="1"/>
          <w:cols w:space="720"/>
          <w:docGrid w:linePitch="360"/>
        </w:sectPr>
      </w:pPr>
    </w:p>
    <w:p w:rsidR="00B30856" w:rsidRPr="004564C0" w:rsidRDefault="00B30856" w:rsidP="00B30856">
      <w:pPr>
        <w:spacing w:after="240"/>
        <w:jc w:val="center"/>
        <w:rPr>
          <w:b/>
        </w:rPr>
      </w:pPr>
      <w:r w:rsidRPr="004564C0">
        <w:rPr>
          <w:b/>
          <w:color w:val="000000"/>
        </w:rPr>
        <w:lastRenderedPageBreak/>
        <w:t xml:space="preserve">EXHIBIT </w:t>
      </w:r>
      <w:r w:rsidR="00161C48">
        <w:rPr>
          <w:b/>
          <w:color w:val="000000"/>
        </w:rPr>
        <w:t>G</w:t>
      </w:r>
    </w:p>
    <w:p w:rsidR="00B30856" w:rsidRPr="004E50AB" w:rsidRDefault="00B30856" w:rsidP="00B30856">
      <w:pPr>
        <w:spacing w:after="240"/>
        <w:jc w:val="center"/>
        <w:rPr>
          <w:b/>
          <w:caps/>
        </w:rPr>
      </w:pPr>
      <w:r w:rsidRPr="004E50AB">
        <w:rPr>
          <w:b/>
          <w:caps/>
          <w:color w:val="000000"/>
        </w:rPr>
        <w:t>INSURANCE REQUIREMENTS</w:t>
      </w:r>
    </w:p>
    <w:p w:rsidR="00B30856" w:rsidRPr="006E4A39" w:rsidRDefault="00B30856" w:rsidP="00B30856">
      <w:pPr>
        <w:spacing w:after="240"/>
        <w:ind w:firstLine="720"/>
        <w:jc w:val="both"/>
        <w:rPr>
          <w:i/>
          <w:iCs/>
          <w:color w:val="000000"/>
        </w:rPr>
      </w:pPr>
      <w:r w:rsidRPr="006E4A39">
        <w:rPr>
          <w:color w:val="000000"/>
        </w:rPr>
        <w:t>Commencing with the Effective Date and at all times throughout the Term of this Agreement except as expressly provided below, Seller shall, at its own cost, maintain and cause to be maintained the types and amounts of insurance</w:t>
      </w:r>
      <w:r w:rsidR="00EF590D">
        <w:rPr>
          <w:color w:val="000000"/>
        </w:rPr>
        <w:t xml:space="preserve"> set forth below</w:t>
      </w:r>
      <w:r w:rsidRPr="006E4A39">
        <w:rPr>
          <w:color w:val="000000"/>
        </w:rPr>
        <w:t xml:space="preserve">.  Such insurance shall be placed with responsible and reputable insurance companies (i) which have an A.M.  Best rating of at least </w:t>
      </w:r>
      <w:r>
        <w:rPr>
          <w:color w:val="000000"/>
        </w:rPr>
        <w:t>“</w:t>
      </w:r>
      <w:r w:rsidRPr="006E4A39">
        <w:rPr>
          <w:color w:val="000000"/>
        </w:rPr>
        <w:t>A</w:t>
      </w:r>
      <w:r>
        <w:rPr>
          <w:color w:val="000000"/>
        </w:rPr>
        <w:t>”</w:t>
      </w:r>
      <w:r w:rsidRPr="006E4A39">
        <w:rPr>
          <w:color w:val="000000"/>
        </w:rPr>
        <w:t xml:space="preserve"> or (ii) which are reasonably acceptable to Buyer, including Seller</w:t>
      </w:r>
      <w:r>
        <w:rPr>
          <w:color w:val="000000"/>
        </w:rPr>
        <w:t>’</w:t>
      </w:r>
      <w:r w:rsidRPr="006E4A39">
        <w:rPr>
          <w:color w:val="000000"/>
        </w:rPr>
        <w:t xml:space="preserve">s related captive insurance company.  Seller shall give Buyer prompt notice of any material alteration to any of such insurance coverages, but in no event later than </w:t>
      </w:r>
      <w:r>
        <w:t>thirty (30)</w:t>
      </w:r>
      <w:r w:rsidRPr="006E4A39">
        <w:t xml:space="preserve"> Business Days</w:t>
      </w:r>
      <w:r w:rsidRPr="006E4A39">
        <w:rPr>
          <w:color w:val="000000"/>
        </w:rPr>
        <w:t xml:space="preserve"> after it learns of such material alteration.</w:t>
      </w:r>
    </w:p>
    <w:p w:rsidR="00B30856" w:rsidRPr="006E4A39" w:rsidRDefault="00B30856" w:rsidP="00B30856">
      <w:pPr>
        <w:spacing w:after="240"/>
        <w:rPr>
          <w:color w:val="000000"/>
        </w:rPr>
      </w:pPr>
      <w:r w:rsidRPr="006E4A39">
        <w:rPr>
          <w:color w:val="000000"/>
        </w:rPr>
        <w:t>1.</w:t>
      </w:r>
      <w:r w:rsidRPr="006E4A39">
        <w:rPr>
          <w:color w:val="000000"/>
        </w:rPr>
        <w:tab/>
        <w:t>Insurance Policies and Limits:</w:t>
      </w:r>
    </w:p>
    <w:p w:rsidR="00B30856" w:rsidRPr="006E4A39" w:rsidRDefault="00B30856" w:rsidP="00B30856">
      <w:pPr>
        <w:spacing w:after="240"/>
        <w:ind w:left="720"/>
        <w:jc w:val="both"/>
        <w:rPr>
          <w:color w:val="000000"/>
        </w:rPr>
      </w:pPr>
      <w:r w:rsidRPr="006E4A39">
        <w:rPr>
          <w:color w:val="000000"/>
        </w:rPr>
        <w:t>1.1</w:t>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rsidR="00B30856" w:rsidRPr="006E4A39" w:rsidRDefault="00B30856" w:rsidP="00B30856">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Employer</w:t>
      </w:r>
      <w:r>
        <w:rPr>
          <w:color w:val="000000"/>
        </w:rPr>
        <w:t>’</w:t>
      </w:r>
      <w:r w:rsidRPr="006E4A39">
        <w:rPr>
          <w:color w:val="000000"/>
        </w:rPr>
        <w:t>s Liability Insurance of not less than $1,000,000 each accident/$1,000,000 disease per employee/$1,000,000 disease policy limit.</w:t>
      </w:r>
    </w:p>
    <w:p w:rsidR="00B30856" w:rsidRPr="006E4A39" w:rsidRDefault="00B30856" w:rsidP="00B30856">
      <w:pPr>
        <w:spacing w:after="240"/>
        <w:ind w:left="720"/>
        <w:jc w:val="both"/>
        <w:rPr>
          <w:color w:val="000000"/>
        </w:rPr>
      </w:pPr>
      <w:r w:rsidRPr="006E4A39">
        <w:rPr>
          <w:color w:val="000000"/>
        </w:rPr>
        <w:t>1.2</w:t>
      </w:r>
      <w:r w:rsidRPr="006E4A39">
        <w:rPr>
          <w:color w:val="000000"/>
        </w:rPr>
        <w:tab/>
        <w:t>Automobile Liability:</w:t>
      </w:r>
    </w:p>
    <w:p w:rsidR="00B30856" w:rsidRPr="006E4A39" w:rsidRDefault="00B30856" w:rsidP="00B30856">
      <w:pPr>
        <w:tabs>
          <w:tab w:val="left" w:pos="720"/>
        </w:tabs>
        <w:suppressAutoHyphens/>
        <w:spacing w:after="240"/>
        <w:ind w:left="1440"/>
        <w:jc w:val="both"/>
        <w:rPr>
          <w:color w:val="000000"/>
        </w:rPr>
      </w:pPr>
      <w:r w:rsidRPr="006E4A39">
        <w:rPr>
          <w:color w:val="000000"/>
        </w:rPr>
        <w:t>Automobile Liability Insurance covering all owned, non-owned and hired vehicles with a Combined Single Limit for Bodily Injury and Property Damage Liability in an amount not less than $5,000,000 each accident.</w:t>
      </w:r>
    </w:p>
    <w:p w:rsidR="00B30856" w:rsidRPr="006E4A39" w:rsidRDefault="00B30856" w:rsidP="00B30856">
      <w:pPr>
        <w:spacing w:after="240"/>
        <w:ind w:left="720"/>
        <w:jc w:val="both"/>
        <w:rPr>
          <w:color w:val="000000"/>
        </w:rPr>
      </w:pPr>
      <w:r w:rsidRPr="006E4A39">
        <w:rPr>
          <w:color w:val="000000"/>
        </w:rPr>
        <w:t>1.3</w:t>
      </w:r>
      <w:r w:rsidRPr="006E4A39">
        <w:rPr>
          <w:color w:val="000000"/>
        </w:rPr>
        <w:tab/>
        <w:t>Third Party Liability:</w:t>
      </w:r>
    </w:p>
    <w:p w:rsidR="00B30856" w:rsidRPr="006E4A39" w:rsidRDefault="00B30856" w:rsidP="00B30856">
      <w:pPr>
        <w:tabs>
          <w:tab w:val="left" w:pos="720"/>
        </w:tabs>
        <w:suppressAutoHyphens/>
        <w:spacing w:after="240"/>
        <w:ind w:left="1440"/>
        <w:jc w:val="both"/>
        <w:rPr>
          <w:color w:val="000000"/>
        </w:rPr>
      </w:pPr>
      <w:r w:rsidRPr="006E4A39">
        <w:rPr>
          <w:color w:val="000000"/>
        </w:rPr>
        <w:t>Third Party Liability insurance including contractual liability coverage for the indemnity provisions of this Agreement with a Combined Single Limit for Bodily Injury, Personal Injury and Property Damage Liability in amounts no less than $5,000,000 each occurrence and in the aggregate each policy year.</w:t>
      </w:r>
    </w:p>
    <w:p w:rsidR="00B30856" w:rsidRPr="006E4A39" w:rsidRDefault="00B30856" w:rsidP="00B30856">
      <w:pPr>
        <w:spacing w:after="240"/>
        <w:ind w:left="720"/>
        <w:jc w:val="both"/>
        <w:rPr>
          <w:color w:val="000000"/>
        </w:rPr>
      </w:pPr>
      <w:r w:rsidRPr="006E4A39">
        <w:rPr>
          <w:color w:val="000000"/>
        </w:rPr>
        <w:t>1.4</w:t>
      </w:r>
      <w:r w:rsidRPr="006E4A39">
        <w:rPr>
          <w:color w:val="000000"/>
        </w:rPr>
        <w:tab/>
        <w:t>Umbrella or Excess Liability:</w:t>
      </w:r>
    </w:p>
    <w:p w:rsidR="00B30856" w:rsidRPr="006E4A39" w:rsidRDefault="00B30856" w:rsidP="00B30856">
      <w:pPr>
        <w:spacing w:after="240"/>
        <w:ind w:left="1440"/>
        <w:jc w:val="both"/>
        <w:rPr>
          <w:color w:val="000000"/>
        </w:rPr>
      </w:pPr>
      <w:r w:rsidRPr="006E4A39">
        <w:rPr>
          <w:color w:val="000000"/>
        </w:rPr>
        <w:t>The limits of insurance specified in subsections 1.1 through 1.3 may be satisfied by the specified limits in the separate policies or by Umbrella or Excess Liability insurance which, in combination with the limits of the separate policies provides the total limit required for each type of insurance.</w:t>
      </w:r>
    </w:p>
    <w:p w:rsidR="00B30856" w:rsidRPr="006E4A39" w:rsidRDefault="00B30856" w:rsidP="00B30856">
      <w:pPr>
        <w:spacing w:after="240"/>
        <w:ind w:firstLine="720"/>
        <w:jc w:val="both"/>
        <w:rPr>
          <w:color w:val="000000"/>
        </w:rPr>
      </w:pPr>
      <w:r w:rsidRPr="006E4A39">
        <w:rPr>
          <w:color w:val="000000"/>
        </w:rPr>
        <w:t>1.5</w:t>
      </w:r>
      <w:r w:rsidRPr="006E4A39">
        <w:rPr>
          <w:color w:val="000000"/>
        </w:rPr>
        <w:tab/>
        <w:t>Property Insurance:</w:t>
      </w:r>
    </w:p>
    <w:p w:rsidR="00B30856" w:rsidRPr="006E4A39" w:rsidRDefault="00B30856" w:rsidP="00B30856">
      <w:pPr>
        <w:spacing w:after="240"/>
        <w:ind w:left="1440"/>
        <w:jc w:val="both"/>
        <w:rPr>
          <w:color w:val="000000"/>
        </w:rPr>
      </w:pPr>
      <w:r w:rsidRPr="006E4A39">
        <w:rPr>
          <w:color w:val="000000"/>
        </w:rPr>
        <w:t xml:space="preserve">From and after the date that Seller or its contractors commence construction at the Site, Property Insurance providing coverage for </w:t>
      </w:r>
      <w:r w:rsidR="003341B0">
        <w:rPr>
          <w:color w:val="000000"/>
        </w:rPr>
        <w:t>a</w:t>
      </w:r>
      <w:r w:rsidRPr="006E4A39">
        <w:rPr>
          <w:color w:val="000000"/>
        </w:rPr>
        <w:t xml:space="preserve">ll </w:t>
      </w:r>
      <w:r w:rsidR="003341B0">
        <w:rPr>
          <w:color w:val="000000"/>
        </w:rPr>
        <w:t>r</w:t>
      </w:r>
      <w:r w:rsidRPr="006E4A39">
        <w:rPr>
          <w:color w:val="000000"/>
        </w:rPr>
        <w:t xml:space="preserve">isks of direct physical loss or </w:t>
      </w:r>
      <w:r w:rsidRPr="006E4A39">
        <w:rPr>
          <w:color w:val="000000"/>
        </w:rPr>
        <w:lastRenderedPageBreak/>
        <w:t>damage to, and for the maximum foreseeable loss to, all property and equipment of Seller used for or in connection with the Products supplied under this Agreement.  Such coverage shall provide the costs of continuing expenses and additional expenses necessary to continue operations, insofar as reasonably possible, following loss of or damage to the property and equipment of Seller.</w:t>
      </w:r>
    </w:p>
    <w:p w:rsidR="00B30856" w:rsidRPr="006E4A39" w:rsidRDefault="00B30856" w:rsidP="00B30856">
      <w:pPr>
        <w:spacing w:after="240"/>
        <w:jc w:val="both"/>
        <w:rPr>
          <w:color w:val="000000"/>
        </w:rPr>
      </w:pPr>
      <w:r w:rsidRPr="006E4A39">
        <w:rPr>
          <w:color w:val="000000"/>
        </w:rPr>
        <w:t>2.</w:t>
      </w:r>
      <w:r w:rsidRPr="006E4A39">
        <w:rPr>
          <w:color w:val="000000"/>
        </w:rPr>
        <w:tab/>
        <w:t>General Provisions.</w:t>
      </w:r>
    </w:p>
    <w:p w:rsidR="00B30856" w:rsidRPr="006E4A39" w:rsidRDefault="00B30856" w:rsidP="00B30856">
      <w:pPr>
        <w:spacing w:after="240"/>
        <w:ind w:firstLine="720"/>
        <w:jc w:val="both"/>
        <w:rPr>
          <w:color w:val="000000"/>
        </w:rPr>
      </w:pPr>
      <w:r w:rsidRPr="006E4A39">
        <w:rPr>
          <w:color w:val="000000"/>
        </w:rPr>
        <w:t>2.1</w:t>
      </w:r>
      <w:r w:rsidRPr="006E4A39">
        <w:rPr>
          <w:color w:val="000000"/>
        </w:rPr>
        <w:tab/>
        <w:t>Evidence of Coverage:</w:t>
      </w:r>
    </w:p>
    <w:p w:rsidR="00B30856" w:rsidRPr="006E4A39" w:rsidRDefault="00B30856" w:rsidP="00B30856">
      <w:pPr>
        <w:spacing w:after="240"/>
        <w:ind w:left="1440"/>
        <w:jc w:val="both"/>
        <w:rPr>
          <w:color w:val="000000"/>
        </w:rPr>
      </w:pPr>
      <w:r w:rsidRPr="006E4A39">
        <w:rPr>
          <w:color w:val="000000"/>
        </w:rPr>
        <w:t>Seller shall, prior to supplying Products under this Agreement, 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rsidR="00B30856" w:rsidRPr="006E4A39" w:rsidRDefault="00B30856" w:rsidP="00B30856">
      <w:pPr>
        <w:spacing w:after="240"/>
        <w:ind w:firstLine="720"/>
        <w:jc w:val="both"/>
        <w:rPr>
          <w:color w:val="000000"/>
        </w:rPr>
      </w:pPr>
      <w:r w:rsidRPr="006E4A39">
        <w:rPr>
          <w:color w:val="000000"/>
        </w:rPr>
        <w:t>2.2</w:t>
      </w:r>
      <w:r w:rsidRPr="006E4A39">
        <w:rPr>
          <w:color w:val="000000"/>
        </w:rPr>
        <w:tab/>
        <w:t>Additional Insureds:</w:t>
      </w:r>
    </w:p>
    <w:p w:rsidR="00B30856" w:rsidRPr="006E4A39" w:rsidRDefault="00B30856" w:rsidP="00B30856">
      <w:pPr>
        <w:spacing w:after="240"/>
        <w:ind w:left="1440"/>
        <w:jc w:val="both"/>
        <w:rPr>
          <w:color w:val="000000"/>
        </w:rPr>
      </w:pPr>
      <w:r w:rsidRPr="006E4A39">
        <w:rPr>
          <w:color w:val="000000"/>
        </w:rPr>
        <w:t>With the exception of Workers</w:t>
      </w:r>
      <w:r>
        <w:rPr>
          <w:color w:val="000000"/>
        </w:rPr>
        <w:t>’</w:t>
      </w:r>
      <w:r w:rsidRPr="006E4A39">
        <w:rPr>
          <w:color w:val="000000"/>
        </w:rPr>
        <w:t xml:space="preserve"> Compensation/Employer</w:t>
      </w:r>
      <w:r>
        <w:rPr>
          <w:color w:val="000000"/>
        </w:rPr>
        <w:t>’</w:t>
      </w:r>
      <w:r w:rsidRPr="006E4A39">
        <w:rPr>
          <w:color w:val="000000"/>
        </w:rPr>
        <w:t>s Liability and Property Insurance, Buyer and any other party reasonably requested by Buyer shall be included as an additional insured on the policies required by this Exhibit.</w:t>
      </w:r>
    </w:p>
    <w:p w:rsidR="00B30856" w:rsidRPr="006E4A39" w:rsidRDefault="00B30856" w:rsidP="00B30856">
      <w:pPr>
        <w:spacing w:after="240"/>
        <w:ind w:firstLine="720"/>
        <w:jc w:val="both"/>
        <w:rPr>
          <w:color w:val="000000"/>
        </w:rPr>
      </w:pPr>
      <w:r w:rsidRPr="006E4A39">
        <w:rPr>
          <w:color w:val="000000"/>
        </w:rPr>
        <w:t>2.3</w:t>
      </w:r>
      <w:r w:rsidRPr="006E4A39">
        <w:rPr>
          <w:color w:val="000000"/>
        </w:rPr>
        <w:tab/>
        <w:t>Waiver of Subrogation:</w:t>
      </w:r>
    </w:p>
    <w:p w:rsidR="00B30856" w:rsidRPr="006E4A39" w:rsidRDefault="00B30856" w:rsidP="00B30856">
      <w:pPr>
        <w:spacing w:after="240"/>
        <w:ind w:left="1440"/>
        <w:jc w:val="both"/>
        <w:rPr>
          <w:color w:val="000000"/>
        </w:rPr>
      </w:pPr>
      <w:r w:rsidRPr="006E4A39">
        <w:rPr>
          <w:color w:val="000000"/>
        </w:rPr>
        <w:t>Under each policy under which Buyer is required by this Exhibit to be named as an additional insured, Buyer and any other party reasonably requested by Buyer shall be granted waivers of subrogation by insurers providing coverage as required by this Exhibit.</w:t>
      </w:r>
    </w:p>
    <w:p w:rsidR="00B30856" w:rsidRPr="006E4A39" w:rsidRDefault="00B30856" w:rsidP="00B30856">
      <w:pPr>
        <w:spacing w:after="240"/>
        <w:ind w:firstLine="720"/>
        <w:jc w:val="both"/>
        <w:rPr>
          <w:color w:val="000000"/>
        </w:rPr>
      </w:pPr>
      <w:r w:rsidRPr="006E4A39">
        <w:rPr>
          <w:color w:val="000000"/>
        </w:rPr>
        <w:t>2.4</w:t>
      </w:r>
      <w:r w:rsidRPr="006E4A39">
        <w:rPr>
          <w:color w:val="000000"/>
        </w:rPr>
        <w:tab/>
        <w:t>Severability of Insureds:</w:t>
      </w:r>
    </w:p>
    <w:p w:rsidR="00B30856" w:rsidRPr="006E4A39" w:rsidRDefault="00B30856" w:rsidP="00B30856">
      <w:pPr>
        <w:spacing w:after="240"/>
        <w:ind w:left="1440"/>
        <w:jc w:val="both"/>
        <w:rPr>
          <w:color w:val="000000"/>
        </w:rPr>
      </w:pPr>
      <w:r w:rsidRPr="006E4A39">
        <w:rPr>
          <w:color w:val="000000"/>
        </w:rPr>
        <w:t>Each policy under which Buyer is required by this Exhibit to be named as an additional insured shall provide that (i)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w:t>
      </w:r>
      <w:r>
        <w:rPr>
          <w:color w:val="000000"/>
        </w:rPr>
        <w:t>’</w:t>
      </w:r>
      <w:r w:rsidRPr="006E4A39">
        <w:rPr>
          <w:color w:val="000000"/>
        </w:rPr>
        <w:t>s liability as set forth elsewhere in the policy beyond the amount for which the insurance company would have been liable if only one person or interest had been named as insured.</w:t>
      </w:r>
    </w:p>
    <w:p w:rsidR="00B30856" w:rsidRPr="006E4A39" w:rsidRDefault="00B30856" w:rsidP="004E50AB">
      <w:pPr>
        <w:spacing w:after="240"/>
        <w:ind w:firstLine="720"/>
        <w:jc w:val="both"/>
        <w:rPr>
          <w:color w:val="000000"/>
        </w:rPr>
      </w:pPr>
      <w:r w:rsidRPr="006E4A39">
        <w:rPr>
          <w:color w:val="000000"/>
        </w:rPr>
        <w:t>2.5</w:t>
      </w:r>
      <w:r w:rsidRPr="006E4A39">
        <w:rPr>
          <w:color w:val="000000"/>
        </w:rPr>
        <w:tab/>
        <w:t>Primary Insurance:</w:t>
      </w:r>
    </w:p>
    <w:p w:rsidR="00B30856" w:rsidRPr="006E4A39" w:rsidRDefault="00B30856" w:rsidP="00B30856">
      <w:pPr>
        <w:spacing w:after="240"/>
        <w:ind w:left="1440"/>
        <w:jc w:val="both"/>
        <w:rPr>
          <w:color w:val="000000"/>
        </w:rPr>
      </w:pPr>
      <w:r w:rsidRPr="006E4A39">
        <w:rPr>
          <w:color w:val="000000"/>
        </w:rPr>
        <w:t xml:space="preserve">Except for Property Insurance, for each policy under which Buyer is required by this Exhibit to be named as an additional insured, the insurance coverage required by this Exhibit shall be primary insurance with respect to the interests of Buyer </w:t>
      </w:r>
      <w:r w:rsidRPr="006E4A39">
        <w:rPr>
          <w:color w:val="000000"/>
        </w:rPr>
        <w:lastRenderedPageBreak/>
        <w:t>and any other party reasonably requested by Buyer; any other insurance maintained by Buyer or such other parties shall be excess and shall not contribute with the insurance required by this Exhibit.</w:t>
      </w:r>
    </w:p>
    <w:p w:rsidR="00B30856" w:rsidRPr="006E4A39" w:rsidRDefault="00B30856" w:rsidP="00B30856">
      <w:pPr>
        <w:spacing w:after="240"/>
        <w:ind w:firstLine="720"/>
        <w:jc w:val="both"/>
        <w:rPr>
          <w:color w:val="000000"/>
        </w:rPr>
      </w:pPr>
      <w:r w:rsidRPr="006E4A39">
        <w:rPr>
          <w:color w:val="000000"/>
        </w:rPr>
        <w:t>2.6</w:t>
      </w:r>
      <w:r w:rsidRPr="006E4A39">
        <w:rPr>
          <w:color w:val="000000"/>
        </w:rPr>
        <w:tab/>
        <w:t>Notice of Cancellation:</w:t>
      </w:r>
    </w:p>
    <w:p w:rsidR="00B30856" w:rsidRPr="006E4A39" w:rsidRDefault="00B30856" w:rsidP="00B30856">
      <w:pPr>
        <w:spacing w:after="240"/>
        <w:ind w:left="1440"/>
        <w:jc w:val="both"/>
        <w:rPr>
          <w:b/>
          <w:bCs/>
          <w:i/>
          <w:iCs/>
          <w:color w:val="000000"/>
        </w:rPr>
      </w:pPr>
      <w:r w:rsidRPr="006E4A39">
        <w:t xml:space="preserve">Seller shall provide Buyer with copies of any notices of cancellation or material alteration of any insurance policy required by this Exhibit, within </w:t>
      </w:r>
      <w:r>
        <w:t>thirty (30)</w:t>
      </w:r>
      <w:r w:rsidRPr="006E4A39">
        <w:t xml:space="preserve"> Business Days of receipt of such notice by Seller</w:t>
      </w:r>
      <w:r w:rsidRPr="006E4A39">
        <w:rPr>
          <w:color w:val="000000"/>
        </w:rPr>
        <w:t>.</w:t>
      </w:r>
    </w:p>
    <w:p w:rsidR="00B30856" w:rsidRPr="006E4A39" w:rsidRDefault="00B30856" w:rsidP="00B30856">
      <w:pPr>
        <w:spacing w:after="240"/>
        <w:ind w:firstLine="720"/>
        <w:jc w:val="both"/>
        <w:rPr>
          <w:color w:val="000000"/>
        </w:rPr>
      </w:pPr>
      <w:r w:rsidRPr="006E4A39">
        <w:rPr>
          <w:color w:val="000000"/>
        </w:rPr>
        <w:t>2.7</w:t>
      </w:r>
      <w:r w:rsidRPr="006E4A39">
        <w:rPr>
          <w:color w:val="000000"/>
        </w:rPr>
        <w:tab/>
        <w:t>Deductibles:</w:t>
      </w:r>
    </w:p>
    <w:p w:rsidR="00B30856" w:rsidRDefault="00B30856" w:rsidP="004E50AB">
      <w:pPr>
        <w:spacing w:after="240"/>
        <w:ind w:left="1440"/>
        <w:jc w:val="both"/>
        <w:rPr>
          <w:color w:val="000000"/>
        </w:rPr>
      </w:pPr>
      <w:r w:rsidRPr="006E4A39">
        <w:rPr>
          <w:color w:val="000000"/>
        </w:rPr>
        <w:t>Any and all deductible amounts under policies provided by Seller pursuant to this Exhibit shall (as between Seller and Buyer) be assumed by, for the account of, and at the sole risk of Seller.</w:t>
      </w:r>
    </w:p>
    <w:p w:rsidR="004E50AB" w:rsidRPr="006E4A39" w:rsidRDefault="004E50AB" w:rsidP="004E50AB"/>
    <w:p w:rsidR="00B30856" w:rsidRDefault="00B30856" w:rsidP="00B30856">
      <w:pPr>
        <w:sectPr w:rsidR="00B30856" w:rsidSect="004E50AB">
          <w:footerReference w:type="default" r:id="rId24"/>
          <w:pgSz w:w="12240" w:h="15840" w:code="1"/>
          <w:pgMar w:top="1440" w:right="1440" w:bottom="1440" w:left="1440" w:header="720" w:footer="720" w:gutter="0"/>
          <w:pgNumType w:start="1"/>
          <w:cols w:space="720"/>
          <w:docGrid w:linePitch="360"/>
        </w:sectPr>
      </w:pPr>
    </w:p>
    <w:p w:rsidR="00B30856" w:rsidRPr="004E50AB" w:rsidRDefault="00B30856" w:rsidP="00B30856">
      <w:pPr>
        <w:spacing w:after="240"/>
        <w:jc w:val="center"/>
        <w:rPr>
          <w:b/>
          <w:caps/>
        </w:rPr>
      </w:pPr>
      <w:r w:rsidRPr="004E50AB">
        <w:rPr>
          <w:b/>
          <w:caps/>
          <w:color w:val="000000"/>
        </w:rPr>
        <w:lastRenderedPageBreak/>
        <w:t xml:space="preserve">EXHIBIT </w:t>
      </w:r>
      <w:r w:rsidR="00161C48">
        <w:rPr>
          <w:b/>
          <w:caps/>
          <w:color w:val="000000"/>
        </w:rPr>
        <w:t>H</w:t>
      </w:r>
    </w:p>
    <w:p w:rsidR="00B30856" w:rsidRDefault="00B30856" w:rsidP="00B30856">
      <w:pPr>
        <w:spacing w:after="240"/>
        <w:jc w:val="center"/>
        <w:rPr>
          <w:b/>
          <w:caps/>
          <w:color w:val="000000"/>
        </w:rPr>
      </w:pPr>
      <w:r w:rsidRPr="004E50AB">
        <w:rPr>
          <w:b/>
          <w:caps/>
          <w:color w:val="000000"/>
        </w:rPr>
        <w:t>FORM OF SELLER GUARANTY</w:t>
      </w:r>
    </w:p>
    <w:p w:rsidR="00300F55" w:rsidRPr="00300F55" w:rsidRDefault="00300F55" w:rsidP="00B30856">
      <w:pPr>
        <w:spacing w:after="240"/>
        <w:jc w:val="center"/>
        <w:rPr>
          <w:b/>
          <w:i/>
          <w:caps/>
        </w:rPr>
      </w:pPr>
      <w:r w:rsidRPr="00300F55">
        <w:rPr>
          <w:b/>
          <w:i/>
          <w:caps/>
          <w:color w:val="000000"/>
        </w:rPr>
        <w:t xml:space="preserve">[NOTE TO </w:t>
      </w:r>
      <w:r w:rsidR="00905CA4">
        <w:rPr>
          <w:b/>
          <w:i/>
          <w:caps/>
          <w:color w:val="000000"/>
        </w:rPr>
        <w:t>RESPONDENT</w:t>
      </w:r>
      <w:r w:rsidRPr="00300F55">
        <w:rPr>
          <w:b/>
          <w:i/>
          <w:caps/>
          <w:color w:val="000000"/>
        </w:rPr>
        <w:t xml:space="preserve">: THIS FORM IS TO BE USED </w:t>
      </w:r>
      <w:r w:rsidR="00FC4866">
        <w:rPr>
          <w:b/>
          <w:i/>
          <w:caps/>
          <w:color w:val="000000"/>
        </w:rPr>
        <w:t>BY</w:t>
      </w:r>
      <w:r w:rsidRPr="00300F55">
        <w:rPr>
          <w:b/>
          <w:i/>
          <w:caps/>
          <w:color w:val="000000"/>
        </w:rPr>
        <w:t xml:space="preserve"> SELLER </w:t>
      </w:r>
      <w:r w:rsidR="00FC4866">
        <w:rPr>
          <w:b/>
          <w:i/>
          <w:caps/>
          <w:color w:val="000000"/>
        </w:rPr>
        <w:t xml:space="preserve">FOR THE </w:t>
      </w:r>
      <w:r w:rsidRPr="00300F55">
        <w:rPr>
          <w:b/>
          <w:i/>
          <w:caps/>
          <w:color w:val="000000"/>
        </w:rPr>
        <w:t>GUARANT</w:t>
      </w:r>
      <w:r w:rsidR="00FC4866">
        <w:rPr>
          <w:b/>
          <w:i/>
          <w:caps/>
          <w:color w:val="000000"/>
        </w:rPr>
        <w:t>Y REQUIRED</w:t>
      </w:r>
      <w:r w:rsidRPr="00300F55">
        <w:rPr>
          <w:b/>
          <w:i/>
          <w:caps/>
          <w:color w:val="000000"/>
        </w:rPr>
        <w:t xml:space="preserve"> TO SATISFY GUARANTy OF SELLER</w:t>
      </w:r>
      <w:r w:rsidR="00B64F8C">
        <w:t>’</w:t>
      </w:r>
      <w:r w:rsidRPr="00300F55">
        <w:rPr>
          <w:b/>
          <w:i/>
          <w:caps/>
          <w:color w:val="000000"/>
        </w:rPr>
        <w:t>S PAYMENT OBLIGATIONS]</w:t>
      </w:r>
    </w:p>
    <w:p w:rsidR="00B30856" w:rsidRDefault="00B30856" w:rsidP="00B30856">
      <w:pPr>
        <w:spacing w:after="240"/>
        <w:jc w:val="both"/>
      </w:pPr>
      <w:r>
        <w:rPr>
          <w:color w:val="000000"/>
        </w:rPr>
        <w:t>This GUARANTY (this “Guaranty”), effective as of __________________, _____ (the “Effective Date”), is made and entered into by ______________, a ___________ (the “Guarantor”), in favor of the LONG ISLAND POWER AUTHORITY, a corporate municipal instrumentality and political subdivision of the State of New York (the “Buyer”).</w:t>
      </w:r>
    </w:p>
    <w:p w:rsidR="00B30856" w:rsidRPr="004E50AB" w:rsidRDefault="00B30856" w:rsidP="00B30856">
      <w:pPr>
        <w:spacing w:after="240"/>
        <w:jc w:val="center"/>
        <w:rPr>
          <w:b/>
          <w:caps/>
          <w:lang w:val="pt-BR"/>
        </w:rPr>
      </w:pPr>
      <w:r w:rsidRPr="004E50AB">
        <w:rPr>
          <w:b/>
          <w:caps/>
          <w:color w:val="000000"/>
          <w:lang w:val="pt-BR"/>
        </w:rPr>
        <w:t>W I T N E S S E T H:</w:t>
      </w:r>
    </w:p>
    <w:p w:rsidR="00B30856" w:rsidRDefault="00B30856" w:rsidP="00B30856">
      <w:pPr>
        <w:spacing w:after="240"/>
        <w:ind w:firstLine="720"/>
        <w:jc w:val="both"/>
      </w:pPr>
      <w:r>
        <w:rPr>
          <w:color w:val="000000"/>
        </w:rPr>
        <w:t xml:space="preserve">WHEREAS, </w:t>
      </w:r>
      <w:r w:rsidR="00723B20" w:rsidRPr="00723B20">
        <w:rPr>
          <w:b/>
          <w:i/>
          <w:color w:val="000000"/>
        </w:rPr>
        <w:t>[</w:t>
      </w:r>
      <w:r w:rsidR="00905CA4">
        <w:rPr>
          <w:b/>
          <w:i/>
          <w:color w:val="000000"/>
        </w:rPr>
        <w:t>RESPONDENT</w:t>
      </w:r>
      <w:r w:rsidR="00723B20" w:rsidRPr="00723B20">
        <w:rPr>
          <w:b/>
          <w:i/>
          <w:color w:val="000000"/>
        </w:rPr>
        <w:t xml:space="preserve"> ENTITY NAME]</w:t>
      </w:r>
      <w:r w:rsidR="002A43B0" w:rsidRPr="002A43B0">
        <w:rPr>
          <w:bCs/>
          <w:iCs/>
          <w:color w:val="000000"/>
        </w:rPr>
        <w:t xml:space="preserve">, a </w:t>
      </w:r>
      <w:r w:rsidR="00300F55" w:rsidRPr="00300F55">
        <w:rPr>
          <w:b/>
          <w:bCs/>
          <w:i/>
          <w:iCs/>
          <w:color w:val="000000"/>
        </w:rPr>
        <w:t>[INSERT STATE AND ENTITY FORM]</w:t>
      </w:r>
      <w:r>
        <w:rPr>
          <w:color w:val="000000"/>
        </w:rPr>
        <w:t>,</w:t>
      </w:r>
      <w:r w:rsidR="002A43B0">
        <w:rPr>
          <w:color w:val="000000"/>
        </w:rPr>
        <w:t xml:space="preserve"> </w:t>
      </w:r>
      <w:r>
        <w:rPr>
          <w:color w:val="000000"/>
        </w:rPr>
        <w:t xml:space="preserve">(the “Seller”), a subsidiary of the Guarantor, and the Buyer have </w:t>
      </w:r>
      <w:r w:rsidR="00BA2ECD">
        <w:rPr>
          <w:color w:val="000000"/>
        </w:rPr>
        <w:t>previously</w:t>
      </w:r>
      <w:r>
        <w:rPr>
          <w:color w:val="000000"/>
        </w:rPr>
        <w:t xml:space="preserve"> entered into that certain Contract for the Purchase &amp; Sale of </w:t>
      </w:r>
      <w:r w:rsidR="00155F5F">
        <w:rPr>
          <w:color w:val="000000"/>
        </w:rPr>
        <w:t>Renewable</w:t>
      </w:r>
      <w:r>
        <w:rPr>
          <w:color w:val="000000"/>
        </w:rPr>
        <w:t xml:space="preserve"> Energy</w:t>
      </w:r>
      <w:r w:rsidR="00EF590D">
        <w:rPr>
          <w:color w:val="000000"/>
        </w:rPr>
        <w:t>,</w:t>
      </w:r>
      <w:r w:rsidR="008D7339">
        <w:rPr>
          <w:color w:val="000000"/>
        </w:rPr>
        <w:t xml:space="preserve"> Related Capacity</w:t>
      </w:r>
      <w:r>
        <w:rPr>
          <w:color w:val="000000"/>
        </w:rPr>
        <w:t xml:space="preserve">, and Renewable Attributes dated as of </w:t>
      </w:r>
      <w:r w:rsidR="005D70B6" w:rsidRPr="005D70B6">
        <w:rPr>
          <w:b/>
          <w:i/>
          <w:color w:val="000000"/>
        </w:rPr>
        <w:t>[</w:t>
      </w:r>
      <w:r w:rsidR="00905CA4">
        <w:rPr>
          <w:b/>
          <w:i/>
          <w:color w:val="000000"/>
        </w:rPr>
        <w:t>RESPONDENT</w:t>
      </w:r>
      <w:r w:rsidR="005D70B6" w:rsidRPr="005D70B6">
        <w:rPr>
          <w:b/>
          <w:i/>
          <w:color w:val="000000"/>
        </w:rPr>
        <w:t xml:space="preserve"> TO INSERT]</w:t>
      </w:r>
      <w:r>
        <w:rPr>
          <w:color w:val="000000"/>
        </w:rPr>
        <w:t xml:space="preserve"> (as the same may be modified, amended, supplemented or extended, the “Purchase Agreement”), pursuant to which the Seller has agreed to sell to the </w:t>
      </w:r>
      <w:r w:rsidR="008D7339">
        <w:rPr>
          <w:color w:val="000000"/>
        </w:rPr>
        <w:t>Buyer</w:t>
      </w:r>
      <w:r>
        <w:rPr>
          <w:color w:val="000000"/>
        </w:rPr>
        <w:t xml:space="preserve">, and the </w:t>
      </w:r>
      <w:r w:rsidR="008D7339">
        <w:rPr>
          <w:color w:val="000000"/>
        </w:rPr>
        <w:t>Buyer</w:t>
      </w:r>
      <w:r>
        <w:rPr>
          <w:color w:val="000000"/>
        </w:rPr>
        <w:t xml:space="preserve"> has agreed to purchase from the Seller, certain capacity of and electricity generated by the Seller’s electric generating facility located in </w:t>
      </w:r>
      <w:r w:rsidR="001F233D" w:rsidRPr="005D70B6">
        <w:rPr>
          <w:b/>
          <w:i/>
          <w:color w:val="000000"/>
        </w:rPr>
        <w:t>[</w:t>
      </w:r>
      <w:r w:rsidR="00905CA4">
        <w:rPr>
          <w:b/>
          <w:i/>
          <w:color w:val="000000"/>
        </w:rPr>
        <w:t>RESPONDENT</w:t>
      </w:r>
      <w:r w:rsidR="001F233D" w:rsidRPr="005D70B6">
        <w:rPr>
          <w:b/>
          <w:i/>
          <w:color w:val="000000"/>
        </w:rPr>
        <w:t xml:space="preserve"> TO INSERT]</w:t>
      </w:r>
      <w:r w:rsidR="001F233D">
        <w:rPr>
          <w:color w:val="000000"/>
        </w:rPr>
        <w:t xml:space="preserve"> </w:t>
      </w:r>
      <w:r w:rsidR="00D32CD6">
        <w:rPr>
          <w:color w:val="000000"/>
        </w:rPr>
        <w:t>County, New York</w:t>
      </w:r>
      <w:r>
        <w:rPr>
          <w:color w:val="000000"/>
        </w:rPr>
        <w:t xml:space="preserve"> (the “Project”) (capitalized terms used herein and not defined herein shall have the meanings given such terms in the Purchase Agreement); and</w:t>
      </w:r>
    </w:p>
    <w:p w:rsidR="00B30856" w:rsidRDefault="00B30856" w:rsidP="00B30856">
      <w:pPr>
        <w:spacing w:after="240"/>
        <w:ind w:firstLine="720"/>
        <w:jc w:val="both"/>
      </w:pPr>
      <w:r>
        <w:rPr>
          <w:color w:val="000000"/>
        </w:rPr>
        <w:t>WHEREAS, the Guarantor will directly or indirectly benefit from the transactions to be entered into between the Seller and the Buyer pursuant to the provisions of the Purchase Agreement;</w:t>
      </w:r>
    </w:p>
    <w:p w:rsidR="00B30856" w:rsidRDefault="00B30856" w:rsidP="00B30856">
      <w:pPr>
        <w:spacing w:after="240"/>
        <w:ind w:firstLine="720"/>
        <w:jc w:val="both"/>
      </w:pPr>
      <w:r>
        <w:rPr>
          <w:color w:val="000000"/>
        </w:rPr>
        <w:t>NOW THEREFORE, in consideration of the Buyer entering into the Purchase Agreement and as an inducement therefor, and for other good and valuable consideration, the receipt and sufficiency of which are acknowledged, the Guarantor hereby covenants and agrees as follows:</w:t>
      </w:r>
    </w:p>
    <w:p w:rsidR="00B30856" w:rsidRDefault="00B30856" w:rsidP="00B30856">
      <w:pPr>
        <w:spacing w:after="240"/>
        <w:ind w:firstLine="720"/>
        <w:jc w:val="both"/>
        <w:rPr>
          <w:b/>
          <w:bCs/>
          <w:color w:val="000000"/>
        </w:rPr>
      </w:pPr>
      <w:r>
        <w:rPr>
          <w:color w:val="000000"/>
        </w:rPr>
        <w:t>1.</w:t>
      </w:r>
      <w:r>
        <w:rPr>
          <w:color w:val="000000"/>
        </w:rPr>
        <w:tab/>
        <w:t>GUARANTY.  Subject to the provisions hereof, the Guarantor hereby irrevocably and unconditionally guarantees to the Buyer the timely payment when due of all of the obligations of the Seller to the Buyer arising out of, under or pursuant to the Purchase Agreement, whether now existing or hereafter incurred or existing from time to time (the “Obligations”).  This Guaranty shall constitute a guarantee of payment and not of performance or collection.  Notwithstanding any provision to contrary set forth herein, the liability of the Guarantor under this Guaranty shall be subject to the following limitations:</w:t>
      </w:r>
    </w:p>
    <w:p w:rsidR="00B30856" w:rsidRDefault="00B30856" w:rsidP="00B30856">
      <w:pPr>
        <w:spacing w:after="240"/>
        <w:ind w:left="720" w:firstLine="720"/>
        <w:rPr>
          <w:color w:val="000000"/>
        </w:rPr>
      </w:pPr>
      <w:r>
        <w:rPr>
          <w:color w:val="000000"/>
        </w:rPr>
        <w:t>(a)</w:t>
      </w:r>
      <w:r>
        <w:rPr>
          <w:color w:val="000000"/>
        </w:rPr>
        <w:tab/>
        <w:t>the maximum recovery which may be collected pursuant to the provisions of this Guaranty shall not exceed U.S. $____________________ (______________</w:t>
      </w:r>
      <w:r w:rsidR="005974F6" w:rsidRPr="005D70B6">
        <w:rPr>
          <w:b/>
          <w:i/>
          <w:color w:val="000000"/>
        </w:rPr>
        <w:t>[</w:t>
      </w:r>
      <w:r w:rsidR="00905CA4">
        <w:rPr>
          <w:b/>
          <w:i/>
          <w:color w:val="000000"/>
        </w:rPr>
        <w:t>RESPONDENT</w:t>
      </w:r>
      <w:r w:rsidR="005974F6" w:rsidRPr="005D70B6">
        <w:rPr>
          <w:b/>
          <w:i/>
          <w:color w:val="000000"/>
        </w:rPr>
        <w:t xml:space="preserve"> TO INSERT</w:t>
      </w:r>
      <w:r w:rsidR="005974F6">
        <w:rPr>
          <w:b/>
          <w:i/>
          <w:color w:val="000000"/>
        </w:rPr>
        <w:t xml:space="preserve"> AMOUNT THAT IS $</w:t>
      </w:r>
      <w:r w:rsidR="0003598D">
        <w:rPr>
          <w:b/>
          <w:i/>
          <w:color w:val="000000"/>
        </w:rPr>
        <w:t>1</w:t>
      </w:r>
      <w:r w:rsidR="005974F6">
        <w:rPr>
          <w:b/>
          <w:i/>
          <w:color w:val="000000"/>
        </w:rPr>
        <w:t xml:space="preserve">00,000 per </w:t>
      </w:r>
      <w:r w:rsidR="005974F6">
        <w:rPr>
          <w:b/>
          <w:i/>
          <w:color w:val="000000"/>
        </w:rPr>
        <w:lastRenderedPageBreak/>
        <w:t xml:space="preserve">MW of </w:t>
      </w:r>
      <w:r w:rsidR="00823317">
        <w:rPr>
          <w:b/>
          <w:i/>
          <w:color w:val="000000"/>
        </w:rPr>
        <w:t xml:space="preserve">PROJECT </w:t>
      </w:r>
      <w:r w:rsidR="005974F6">
        <w:rPr>
          <w:b/>
          <w:i/>
          <w:color w:val="000000"/>
        </w:rPr>
        <w:t>CAPACITY</w:t>
      </w:r>
      <w:r w:rsidR="005974F6" w:rsidRPr="005D70B6">
        <w:rPr>
          <w:b/>
          <w:i/>
          <w:color w:val="000000"/>
        </w:rPr>
        <w:t>]</w:t>
      </w:r>
      <w:r w:rsidR="005974F6">
        <w:rPr>
          <w:color w:val="000000"/>
        </w:rPr>
        <w:t xml:space="preserve"> </w:t>
      </w:r>
      <w:r>
        <w:rPr>
          <w:color w:val="000000"/>
        </w:rPr>
        <w:t>United States dollars) in the aggregate, excluding collection and enforcement costs payable hereunder; and</w:t>
      </w:r>
    </w:p>
    <w:p w:rsidR="00B30856" w:rsidRDefault="00B30856" w:rsidP="00B30856">
      <w:pPr>
        <w:spacing w:after="240"/>
        <w:ind w:left="720" w:firstLine="720"/>
        <w:jc w:val="both"/>
        <w:rPr>
          <w:color w:val="000000"/>
        </w:rPr>
      </w:pPr>
      <w:r>
        <w:rPr>
          <w:color w:val="000000"/>
        </w:rPr>
        <w:t>(b)</w:t>
      </w:r>
      <w:r>
        <w:rPr>
          <w:color w:val="000000"/>
        </w:rPr>
        <w:tab/>
        <w:t xml:space="preserve">the Guarantor’s liability hereunder shall be and is specifically limited to payments expressly required to be made under </w:t>
      </w:r>
      <w:r w:rsidR="000E6D83">
        <w:rPr>
          <w:color w:val="000000"/>
        </w:rPr>
        <w:t>Section</w:t>
      </w:r>
      <w:r>
        <w:rPr>
          <w:color w:val="000000"/>
        </w:rPr>
        <w:t xml:space="preserve"> 9.3 of the Purchase Agreement (even if such payments are deemed to be damages) as well as successful costs of collection and enforcement of this Guaranty (including attorneys</w:t>
      </w:r>
      <w:r w:rsidR="004D472B">
        <w:rPr>
          <w:color w:val="000000"/>
        </w:rPr>
        <w:t>’</w:t>
      </w:r>
      <w:r>
        <w:rPr>
          <w:color w:val="000000"/>
        </w:rPr>
        <w:t xml:space="preserve"> fees) to the extent reasonably and actually incurred by the Buyer, but, except to the extent specifically provided herein or in the Purchase Agreement, the Guarantor will not be subject hereunder to consequential, exemplary, equitable, loss of profits, punitive or tort damages, or, any other damages (except to the extent any such damages constitute third party claims that Seller is liable for under the Purchase Agreement).</w:t>
      </w:r>
    </w:p>
    <w:p w:rsidR="00B30856" w:rsidRDefault="00B30856" w:rsidP="00B30856">
      <w:pPr>
        <w:spacing w:after="240"/>
        <w:ind w:firstLine="720"/>
        <w:jc w:val="both"/>
        <w:rPr>
          <w:color w:val="000000"/>
        </w:rPr>
      </w:pPr>
      <w:r>
        <w:rPr>
          <w:color w:val="000000"/>
        </w:rPr>
        <w:t>2.</w:t>
      </w:r>
      <w:r>
        <w:rPr>
          <w:color w:val="000000"/>
        </w:rPr>
        <w:tab/>
        <w:t>DEMANDS AND NOTICE.  If the Seller fails or refuses to timely pay any Obligation, and the Buyer has elected to exercise its rights under this Guaranty, the Buyer shall make a demand upon the Guarantor (hereinafter referred to as a “Demand”).  A Demand shall be in writing and shall specify in what manner and what amount the Seller has failed to pay and an explanation of why such payment is due.  The Guarantor shall pay the Obligations set out in the Demand 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“Business Day” shall mean a day on which commercial banks or financial institutions are open for business in the State of New York.</w:t>
      </w:r>
    </w:p>
    <w:p w:rsidR="00B30856" w:rsidRDefault="00B30856" w:rsidP="00B30856">
      <w:pPr>
        <w:spacing w:after="240"/>
        <w:ind w:firstLine="720"/>
        <w:jc w:val="both"/>
        <w:rPr>
          <w:color w:val="000000"/>
        </w:rPr>
      </w:pPr>
      <w:r>
        <w:rPr>
          <w:color w:val="000000"/>
        </w:rPr>
        <w:t>3.</w:t>
      </w:r>
      <w:r>
        <w:rPr>
          <w:color w:val="000000"/>
        </w:rPr>
        <w:tab/>
        <w:t>REPRESENTATIONS AND WARRANTIES.  The Guarantor represents and warrants that:</w:t>
      </w:r>
    </w:p>
    <w:p w:rsidR="00B30856" w:rsidRDefault="00B30856" w:rsidP="004E50AB">
      <w:pPr>
        <w:spacing w:after="240"/>
        <w:ind w:left="720" w:firstLine="720"/>
        <w:jc w:val="both"/>
        <w:rPr>
          <w:color w:val="000000"/>
        </w:rPr>
      </w:pPr>
      <w:r>
        <w:rPr>
          <w:color w:val="000000"/>
        </w:rPr>
        <w:t>(a)</w:t>
      </w:r>
      <w:r>
        <w:rPr>
          <w:color w:val="000000"/>
        </w:rPr>
        <w:tab/>
        <w:t>it is a ________________ duly organized and validly existing under the laws of State of ____________ and has the corporate power and authority to execute, deliver and carry out the terms and provisions of this Guaranty;</w:t>
      </w:r>
    </w:p>
    <w:p w:rsidR="00B30856" w:rsidRDefault="00B30856" w:rsidP="004E50AB">
      <w:pPr>
        <w:spacing w:after="240"/>
        <w:ind w:left="720" w:firstLine="720"/>
        <w:jc w:val="both"/>
        <w:rPr>
          <w:color w:val="000000"/>
        </w:rPr>
      </w:pPr>
      <w:r>
        <w:rPr>
          <w:color w:val="000000"/>
        </w:rPr>
        <w:t>(b)</w:t>
      </w:r>
      <w:r>
        <w:rPr>
          <w:color w:val="000000"/>
        </w:rPr>
        <w:tab/>
        <w:t>the execution, delivery and performance of this Guaranty by the Guarantor have been duly authorized by all necessary corporate action and approvals;</w:t>
      </w:r>
    </w:p>
    <w:p w:rsidR="00B30856" w:rsidRDefault="00B30856" w:rsidP="004E50AB">
      <w:pPr>
        <w:spacing w:after="240"/>
        <w:ind w:left="720" w:firstLine="720"/>
        <w:jc w:val="both"/>
        <w:rPr>
          <w:color w:val="000000"/>
        </w:rPr>
      </w:pPr>
      <w:r>
        <w:rPr>
          <w:color w:val="000000"/>
        </w:rPr>
        <w:t>(c)</w:t>
      </w:r>
      <w:r>
        <w:rPr>
          <w:color w:val="000000"/>
        </w:rPr>
        <w:tab/>
        <w:t>no approval of any Governmental Authority having jurisdiction over the Guarantor is required on the part of the Guarantor for the execution, delivery and performance of this Guaranty;</w:t>
      </w:r>
    </w:p>
    <w:p w:rsidR="00B30856" w:rsidRDefault="00B30856" w:rsidP="004E50AB">
      <w:pPr>
        <w:spacing w:after="240"/>
        <w:ind w:left="720" w:firstLine="720"/>
        <w:jc w:val="both"/>
        <w:rPr>
          <w:color w:val="000000"/>
        </w:rPr>
      </w:pPr>
      <w:r>
        <w:rPr>
          <w:color w:val="000000"/>
        </w:rPr>
        <w:t>(d)</w:t>
      </w:r>
      <w:r>
        <w:rPr>
          <w:color w:val="000000"/>
        </w:rPr>
        <w:tab/>
        <w:t>this Guaranty constitutes a valid and legally binding agreement of the Guarantor, enforceable against the Guarantor in accordance with its terms, except as the enforceability of this Guaranty may be limited by the effect of any applicable bankruptcy, insolvency, reorganization, moratorium or similar laws affecting creditors’ rights generally and by general principles of equity;</w:t>
      </w:r>
    </w:p>
    <w:p w:rsidR="00B30856" w:rsidRDefault="00B30856" w:rsidP="004E50AB">
      <w:pPr>
        <w:spacing w:after="240"/>
        <w:ind w:left="720" w:firstLine="720"/>
        <w:jc w:val="both"/>
        <w:rPr>
          <w:color w:val="000000"/>
        </w:rPr>
      </w:pPr>
      <w:r>
        <w:rPr>
          <w:color w:val="000000"/>
        </w:rPr>
        <w:lastRenderedPageBreak/>
        <w:t>(e)</w:t>
      </w:r>
      <w:r>
        <w:rPr>
          <w:color w:val="000000"/>
        </w:rPr>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Guarantor’s properties or assets are bound or affected;</w:t>
      </w:r>
    </w:p>
    <w:p w:rsidR="00B30856" w:rsidRDefault="00B30856" w:rsidP="00B30856">
      <w:pPr>
        <w:spacing w:after="240"/>
        <w:ind w:left="720" w:firstLine="720"/>
        <w:jc w:val="both"/>
      </w:pPr>
      <w:r>
        <w:rPr>
          <w:color w:val="000000"/>
        </w:rPr>
        <w:t>(f)</w:t>
      </w:r>
      <w:r>
        <w:rPr>
          <w:color w:val="000000"/>
        </w:rPr>
        <w:tab/>
        <w:t>after giving effect to this Guaranty and the contingent obligation evidenced hereby, Guarantor is solvent and has assets which, fairly valued, exceed its liabilities and has assets sufficient to satisfy and repay its obligations and liabilities; and</w:t>
      </w:r>
    </w:p>
    <w:p w:rsidR="00B30856" w:rsidRDefault="00B30856" w:rsidP="00B30856">
      <w:pPr>
        <w:spacing w:after="240"/>
        <w:ind w:left="720" w:firstLine="720"/>
        <w:jc w:val="both"/>
      </w:pPr>
      <w:r>
        <w:rPr>
          <w:color w:val="000000"/>
        </w:rPr>
        <w:t>(g)</w:t>
      </w:r>
      <w:r>
        <w:rPr>
          <w:color w:val="000000"/>
        </w:rPr>
        <w:tab/>
        <w:t>Guarantor’s financial statements delivered to Buyer on or before the date of this Guaranty fairly present in all material respect the financial position of the Guarantor as of the date thereof and the results of the operations of Guarantor for the periods indicated therein.</w:t>
      </w:r>
    </w:p>
    <w:p w:rsidR="00B30856" w:rsidRDefault="00B30856" w:rsidP="00B30856">
      <w:pPr>
        <w:spacing w:after="240"/>
        <w:ind w:firstLine="720"/>
        <w:jc w:val="both"/>
        <w:rPr>
          <w:color w:val="000000"/>
        </w:rPr>
      </w:pPr>
      <w:r>
        <w:rPr>
          <w:color w:val="000000"/>
        </w:rPr>
        <w:t>4.</w:t>
      </w:r>
      <w:r>
        <w:rPr>
          <w:color w:val="000000"/>
        </w:rPr>
        <w:tab/>
        <w:t>SETOFFS AND COUNTERCLAIMS.  The Guarantor reserves to itself all rights, setoffs, counterclaims and other defenses to which the Seller is or may be entitled arising from or out of the Purchase Agreement, except for defenses arising out of the Bankruptcy (as hereinafter defined) of the Seller or the lack of power or authority of the Seller to enter into and/or perform the Purchase Agreement or the items described in Section 6(c)(i)-(v).</w:t>
      </w:r>
    </w:p>
    <w:p w:rsidR="00B30856" w:rsidRDefault="00B30856" w:rsidP="00B30856">
      <w:pPr>
        <w:spacing w:after="240"/>
        <w:ind w:firstLine="720"/>
        <w:jc w:val="both"/>
        <w:rPr>
          <w:color w:val="000000"/>
        </w:rPr>
      </w:pPr>
      <w:r>
        <w:rPr>
          <w:color w:val="000000"/>
        </w:rPr>
        <w:t>5.</w:t>
      </w:r>
      <w:r>
        <w:rPr>
          <w:color w:val="000000"/>
        </w:rPr>
        <w:tab/>
        <w:t>AMENDMENT OF GUARANTY.  No term or provision of this Guaranty shall be amended, modified, altered, waived or supplemented except in a writing signed by the Guarantor and the Buyer.  Any such amendment, waiver or consent which is so granted by the Buyer shall apply only to the specific occasion which is the subject of such amendment, waiver or consent and shall not apply to the occurrence of the same or any similar event on any future occasion.</w:t>
      </w:r>
    </w:p>
    <w:p w:rsidR="00B30856" w:rsidRDefault="00B30856" w:rsidP="00B30856">
      <w:pPr>
        <w:spacing w:after="240"/>
        <w:ind w:firstLine="720"/>
        <w:rPr>
          <w:color w:val="000000"/>
        </w:rPr>
      </w:pPr>
      <w:r>
        <w:rPr>
          <w:color w:val="000000"/>
        </w:rPr>
        <w:t>6.</w:t>
      </w:r>
      <w:r>
        <w:rPr>
          <w:color w:val="000000"/>
        </w:rPr>
        <w:tab/>
        <w:t>WAIVER.</w:t>
      </w:r>
    </w:p>
    <w:p w:rsidR="00B30856" w:rsidRDefault="00B30856" w:rsidP="00B30856">
      <w:pPr>
        <w:spacing w:after="240"/>
        <w:ind w:left="720" w:firstLine="720"/>
        <w:jc w:val="both"/>
        <w:rPr>
          <w:color w:val="000000"/>
        </w:rPr>
      </w:pPr>
      <w:r>
        <w:rPr>
          <w:color w:val="000000"/>
        </w:rPr>
        <w:t>(a)</w:t>
      </w:r>
      <w:r>
        <w:rPr>
          <w:color w:val="000000"/>
        </w:rPr>
        <w:tab/>
        <w:t>Except as required in Section 2 above, the Guarantor hereby waives (i) notice of acceptance of this Guaranty; (ii) notice of any default or event of default under the Purchase Agreement or with respect to any of the Obligations or notice of any other adverse change in the Seller’s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rsidR="00B30856" w:rsidRDefault="00B30856" w:rsidP="00B30856">
      <w:pPr>
        <w:spacing w:after="240"/>
        <w:ind w:left="720" w:firstLine="720"/>
        <w:jc w:val="both"/>
        <w:rPr>
          <w:color w:val="000000"/>
        </w:rPr>
      </w:pPr>
      <w:r>
        <w:rPr>
          <w:color w:val="000000"/>
        </w:rPr>
        <w:lastRenderedPageBreak/>
        <w:t>(b)</w:t>
      </w:r>
      <w:r>
        <w:rPr>
          <w:color w:val="000000"/>
        </w:rPr>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 demand.</w:t>
      </w:r>
    </w:p>
    <w:p w:rsidR="00B30856" w:rsidRDefault="00B30856" w:rsidP="00B30856">
      <w:pPr>
        <w:spacing w:after="240"/>
        <w:ind w:left="720" w:firstLine="720"/>
        <w:jc w:val="both"/>
        <w:rPr>
          <w:color w:val="000000"/>
        </w:rPr>
      </w:pPr>
      <w:r>
        <w:rPr>
          <w:color w:val="000000"/>
        </w:rPr>
        <w:t>(c)</w:t>
      </w:r>
      <w:r>
        <w:rPr>
          <w:color w:val="000000"/>
        </w:rPr>
        <w:tab/>
        <w:t>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Purchase Agreement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Purchase Agreement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(“Bankruptcy”), or otherwise, or (viii) except for full and final payment of any amounts owed under this Guaranty, any other circumstance which might otherwise constitute a defense against, or a legal or equitable discharge of, the Guarantor’s liability under this Guaranty.</w:t>
      </w:r>
    </w:p>
    <w:p w:rsidR="00B30856" w:rsidRDefault="00B30856" w:rsidP="00B30856">
      <w:pPr>
        <w:spacing w:after="240"/>
        <w:ind w:left="720" w:firstLine="720"/>
        <w:jc w:val="both"/>
        <w:rPr>
          <w:color w:val="000000"/>
        </w:rPr>
      </w:pPr>
      <w:r>
        <w:rPr>
          <w:color w:val="000000"/>
        </w:rPr>
        <w:t>(d)</w:t>
      </w:r>
      <w:r>
        <w:rPr>
          <w:color w:val="000000"/>
        </w:rPr>
        <w:tab/>
        <w:t>The Guarantor consents to the renewal, compromise, extension, acceleration or other changes in the time of payment of or other changes in the terms of the Obligations, or any part thereof or any changes or modifications to the terms of the Purchase Agreement, in any such case without notice to or consent of the Guarantor.</w:t>
      </w:r>
    </w:p>
    <w:p w:rsidR="00B30856" w:rsidRDefault="00B30856" w:rsidP="00B30856">
      <w:pPr>
        <w:spacing w:after="240"/>
        <w:ind w:left="720" w:firstLine="720"/>
        <w:jc w:val="both"/>
        <w:rPr>
          <w:color w:val="000000"/>
        </w:rPr>
      </w:pPr>
      <w:r>
        <w:rPr>
          <w:color w:val="000000"/>
        </w:rPr>
        <w:t>(e)</w:t>
      </w:r>
      <w:r>
        <w:rPr>
          <w:color w:val="000000"/>
        </w:rPr>
        <w:tab/>
        <w:t>The Guarantor agrees that this Guaranty shall continue to be effective or shall be reinstated, as the case may be, if all or any part of any payment of any of the Obligations guaranteed hereby is at any time avoided or rescinded or must otherwise be restored or repaid by the Buyer as a result of the Bankruptcy of the Seller or otherwise, all as though such payments had not been made.</w:t>
      </w:r>
    </w:p>
    <w:p w:rsidR="00B30856" w:rsidRPr="004C17F3" w:rsidRDefault="00B30856" w:rsidP="004E50AB">
      <w:pPr>
        <w:spacing w:after="240"/>
        <w:ind w:firstLine="720"/>
        <w:jc w:val="both"/>
        <w:rPr>
          <w:b/>
          <w:i/>
          <w:color w:val="000000"/>
        </w:rPr>
      </w:pPr>
      <w:r>
        <w:rPr>
          <w:color w:val="000000"/>
        </w:rPr>
        <w:t>7.</w:t>
      </w:r>
      <w:r>
        <w:rPr>
          <w:color w:val="000000"/>
        </w:rPr>
        <w:tab/>
        <w:t>NOTICE.  Any Demand, notice, request, instruction, correspondence or other document to be given hereunder by any party to another (herein collectively called “Notice”) shall be in writing and delivered personally or mailed by certified mail, postage prepaid and return receipt requested, or by nationwide courier service, as follows:</w:t>
      </w:r>
    </w:p>
    <w:tbl>
      <w:tblPr>
        <w:tblW w:w="9720" w:type="dxa"/>
        <w:tblLayout w:type="fixed"/>
        <w:tblLook w:val="0000"/>
      </w:tblPr>
      <w:tblGrid>
        <w:gridCol w:w="1190"/>
        <w:gridCol w:w="4067"/>
        <w:gridCol w:w="1577"/>
        <w:gridCol w:w="2886"/>
      </w:tblGrid>
      <w:tr w:rsidR="00B30856" w:rsidTr="004E50AB">
        <w:tc>
          <w:tcPr>
            <w:tcW w:w="1220" w:type="dxa"/>
            <w:tcBorders>
              <w:top w:val="nil"/>
              <w:left w:val="nil"/>
              <w:bottom w:val="nil"/>
              <w:right w:val="nil"/>
            </w:tcBorders>
          </w:tcPr>
          <w:p w:rsidR="00B30856" w:rsidRPr="00562940" w:rsidRDefault="00B30856" w:rsidP="004E50AB">
            <w:pPr>
              <w:spacing w:after="240"/>
              <w:rPr>
                <w:color w:val="000000"/>
                <w:sz w:val="22"/>
                <w:szCs w:val="22"/>
              </w:rPr>
            </w:pPr>
            <w:r w:rsidRPr="00562940">
              <w:rPr>
                <w:color w:val="000000"/>
                <w:sz w:val="22"/>
                <w:szCs w:val="22"/>
              </w:rPr>
              <w:lastRenderedPageBreak/>
              <w:t>To Buyer:</w:t>
            </w:r>
          </w:p>
        </w:tc>
        <w:tc>
          <w:tcPr>
            <w:tcW w:w="4189" w:type="dxa"/>
            <w:tcBorders>
              <w:top w:val="nil"/>
              <w:left w:val="nil"/>
              <w:bottom w:val="nil"/>
              <w:right w:val="nil"/>
            </w:tcBorders>
          </w:tcPr>
          <w:p w:rsidR="004D472B" w:rsidRDefault="00B30856" w:rsidP="00B30856">
            <w:pPr>
              <w:keepNext/>
              <w:keepLines/>
              <w:tabs>
                <w:tab w:val="right" w:pos="2988"/>
              </w:tabs>
              <w:rPr>
                <w:color w:val="000000"/>
                <w:sz w:val="22"/>
                <w:szCs w:val="22"/>
              </w:rPr>
            </w:pPr>
            <w:r w:rsidRPr="00562940">
              <w:rPr>
                <w:color w:val="000000"/>
                <w:sz w:val="22"/>
                <w:szCs w:val="22"/>
              </w:rPr>
              <w:t>Long Island Power Authority</w:t>
            </w:r>
          </w:p>
          <w:p w:rsidR="00B30856" w:rsidRPr="00562940" w:rsidRDefault="00B30856" w:rsidP="00B30856">
            <w:pPr>
              <w:keepNext/>
              <w:keepLines/>
              <w:tabs>
                <w:tab w:val="right" w:pos="2988"/>
              </w:tabs>
              <w:rPr>
                <w:sz w:val="22"/>
                <w:szCs w:val="22"/>
              </w:rPr>
            </w:pPr>
            <w:r w:rsidRPr="00562940">
              <w:rPr>
                <w:sz w:val="22"/>
                <w:szCs w:val="22"/>
              </w:rPr>
              <w:t>333 Earle Ovington Boulevard, Suite 403</w:t>
            </w:r>
          </w:p>
          <w:p w:rsidR="00B30856" w:rsidRPr="00562940" w:rsidRDefault="00B30856" w:rsidP="00B30856">
            <w:pPr>
              <w:rPr>
                <w:sz w:val="22"/>
                <w:szCs w:val="22"/>
              </w:rPr>
            </w:pPr>
            <w:r w:rsidRPr="00562940">
              <w:rPr>
                <w:sz w:val="22"/>
                <w:szCs w:val="22"/>
              </w:rPr>
              <w:t>Uniondale, New York 11553</w:t>
            </w:r>
          </w:p>
          <w:p w:rsidR="00B30856" w:rsidRPr="00562940" w:rsidRDefault="00B30856" w:rsidP="00B30856">
            <w:pPr>
              <w:rPr>
                <w:sz w:val="22"/>
                <w:szCs w:val="22"/>
              </w:rPr>
            </w:pPr>
            <w:r w:rsidRPr="00562940">
              <w:rPr>
                <w:sz w:val="22"/>
                <w:szCs w:val="22"/>
              </w:rPr>
              <w:t>Attn: Vice President of Power Markets</w:t>
            </w:r>
          </w:p>
          <w:p w:rsidR="00B30856" w:rsidRPr="00562940" w:rsidRDefault="00B30856" w:rsidP="00B30856">
            <w:pPr>
              <w:rPr>
                <w:sz w:val="22"/>
                <w:szCs w:val="22"/>
              </w:rPr>
            </w:pPr>
            <w:r w:rsidRPr="00562940">
              <w:rPr>
                <w:sz w:val="22"/>
                <w:szCs w:val="22"/>
              </w:rPr>
              <w:t>Phone: (516) 222-7700</w:t>
            </w:r>
          </w:p>
          <w:p w:rsidR="00B30856" w:rsidRPr="00562940" w:rsidRDefault="00B30856" w:rsidP="00B30856">
            <w:pPr>
              <w:spacing w:after="240"/>
              <w:rPr>
                <w:sz w:val="22"/>
                <w:szCs w:val="22"/>
              </w:rPr>
            </w:pPr>
            <w:r w:rsidRPr="00562940">
              <w:rPr>
                <w:sz w:val="22"/>
                <w:szCs w:val="22"/>
              </w:rPr>
              <w:t>Facsimile: (516) 222-9137</w:t>
            </w:r>
          </w:p>
          <w:p w:rsidR="00B30856" w:rsidRPr="00562940" w:rsidRDefault="00B30856" w:rsidP="00B30856">
            <w:pPr>
              <w:rPr>
                <w:sz w:val="22"/>
                <w:szCs w:val="22"/>
              </w:rPr>
            </w:pPr>
            <w:r w:rsidRPr="00562940">
              <w:rPr>
                <w:sz w:val="22"/>
                <w:szCs w:val="22"/>
              </w:rPr>
              <w:t>With a copy to:</w:t>
            </w:r>
          </w:p>
          <w:p w:rsidR="00B30856" w:rsidRPr="00562940" w:rsidRDefault="00B30856" w:rsidP="00B30856">
            <w:pPr>
              <w:rPr>
                <w:sz w:val="22"/>
                <w:szCs w:val="22"/>
              </w:rPr>
            </w:pPr>
            <w:r w:rsidRPr="00562940">
              <w:rPr>
                <w:sz w:val="22"/>
                <w:szCs w:val="22"/>
              </w:rPr>
              <w:t>Long Island Power Authority</w:t>
            </w:r>
          </w:p>
          <w:p w:rsidR="00B30856" w:rsidRPr="00562940" w:rsidRDefault="00B30856" w:rsidP="00B30856">
            <w:pPr>
              <w:rPr>
                <w:sz w:val="22"/>
                <w:szCs w:val="22"/>
              </w:rPr>
            </w:pPr>
            <w:r w:rsidRPr="00562940">
              <w:rPr>
                <w:sz w:val="22"/>
                <w:szCs w:val="22"/>
              </w:rPr>
              <w:t>333 Earle Ovington Boulevard</w:t>
            </w:r>
          </w:p>
          <w:p w:rsidR="00B30856" w:rsidRPr="00562940" w:rsidRDefault="00B30856" w:rsidP="00B30856">
            <w:pPr>
              <w:rPr>
                <w:sz w:val="22"/>
                <w:szCs w:val="22"/>
              </w:rPr>
            </w:pPr>
            <w:r w:rsidRPr="00562940">
              <w:rPr>
                <w:sz w:val="22"/>
                <w:szCs w:val="22"/>
              </w:rPr>
              <w:t>Uniondale, New York 11553</w:t>
            </w:r>
          </w:p>
          <w:p w:rsidR="00B30856" w:rsidRPr="00562940" w:rsidRDefault="00B30856" w:rsidP="00B30856">
            <w:pPr>
              <w:rPr>
                <w:sz w:val="22"/>
                <w:szCs w:val="22"/>
              </w:rPr>
            </w:pPr>
            <w:r w:rsidRPr="00562940">
              <w:rPr>
                <w:sz w:val="22"/>
                <w:szCs w:val="22"/>
              </w:rPr>
              <w:t>Attn: General Counsel</w:t>
            </w:r>
          </w:p>
          <w:p w:rsidR="00B30856" w:rsidRPr="00562940" w:rsidRDefault="00B30856" w:rsidP="00B30856">
            <w:pPr>
              <w:rPr>
                <w:sz w:val="22"/>
                <w:szCs w:val="22"/>
              </w:rPr>
            </w:pPr>
            <w:r w:rsidRPr="00562940">
              <w:rPr>
                <w:sz w:val="22"/>
                <w:szCs w:val="22"/>
              </w:rPr>
              <w:t>Phone: (516) 222-7700</w:t>
            </w:r>
          </w:p>
          <w:p w:rsidR="00B30856" w:rsidRPr="00562940" w:rsidRDefault="00B30856" w:rsidP="00B30856">
            <w:pPr>
              <w:rPr>
                <w:color w:val="000000"/>
                <w:sz w:val="22"/>
                <w:szCs w:val="22"/>
              </w:rPr>
            </w:pPr>
            <w:r w:rsidRPr="00562940">
              <w:rPr>
                <w:sz w:val="22"/>
                <w:szCs w:val="22"/>
              </w:rPr>
              <w:t>Facsimile: (516) 222-9137</w:t>
            </w:r>
          </w:p>
        </w:tc>
        <w:tc>
          <w:tcPr>
            <w:tcW w:w="1620" w:type="dxa"/>
            <w:tcBorders>
              <w:top w:val="nil"/>
              <w:left w:val="nil"/>
              <w:bottom w:val="nil"/>
              <w:right w:val="nil"/>
            </w:tcBorders>
          </w:tcPr>
          <w:p w:rsidR="00B30856" w:rsidRPr="00503769" w:rsidRDefault="00B30856" w:rsidP="00B30856">
            <w:pPr>
              <w:keepNext/>
              <w:keepLines/>
              <w:spacing w:after="240"/>
              <w:jc w:val="both"/>
              <w:rPr>
                <w:sz w:val="22"/>
              </w:rPr>
            </w:pPr>
            <w:r w:rsidRPr="00503769">
              <w:rPr>
                <w:color w:val="000000"/>
                <w:sz w:val="22"/>
                <w:szCs w:val="22"/>
              </w:rPr>
              <w:t>To Guarantor:</w:t>
            </w:r>
          </w:p>
        </w:tc>
        <w:tc>
          <w:tcPr>
            <w:tcW w:w="2970" w:type="dxa"/>
            <w:tcBorders>
              <w:top w:val="nil"/>
              <w:left w:val="nil"/>
              <w:bottom w:val="nil"/>
              <w:right w:val="nil"/>
            </w:tcBorders>
          </w:tcPr>
          <w:p w:rsidR="00B30856" w:rsidRPr="00562940" w:rsidRDefault="00B30856" w:rsidP="00B30856">
            <w:pPr>
              <w:spacing w:after="240"/>
              <w:rPr>
                <w:color w:val="000000"/>
                <w:sz w:val="22"/>
                <w:szCs w:val="22"/>
              </w:rPr>
            </w:pPr>
            <w:r w:rsidRPr="00562940">
              <w:rPr>
                <w:color w:val="000000"/>
                <w:sz w:val="22"/>
                <w:szCs w:val="22"/>
              </w:rPr>
              <w:t>[________________]</w:t>
            </w:r>
          </w:p>
        </w:tc>
      </w:tr>
    </w:tbl>
    <w:p w:rsidR="00B30856" w:rsidRDefault="00B30856" w:rsidP="00B30856"/>
    <w:p w:rsidR="00B30856" w:rsidRDefault="00B30856" w:rsidP="004E50AB">
      <w:pPr>
        <w:spacing w:after="240"/>
        <w:ind w:firstLine="720"/>
        <w:jc w:val="both"/>
      </w:pPr>
      <w:r>
        <w:rPr>
          <w:color w:val="000000"/>
        </w:rPr>
        <w:t xml:space="preserve">Notice given by personal delivery shall be effective upon actual receipt. </w:t>
      </w:r>
      <w:r w:rsidR="004D472B">
        <w:rPr>
          <w:color w:val="000000"/>
        </w:rPr>
        <w:t xml:space="preserve"> </w:t>
      </w:r>
      <w:r>
        <w:rPr>
          <w:color w:val="000000"/>
        </w:rPr>
        <w:t>Notice given by mail or courier service shall be effective upon actual receipt if received during the recipient’s normal business hours, or at the beginning of the recipient’s next Business Day after receipt if not received during the recipient’s normal business hours.  Any party may change any address to which Notice is to be given to it by giving notice as provided above of such change of address.</w:t>
      </w:r>
    </w:p>
    <w:p w:rsidR="00B30856" w:rsidRDefault="00B30856" w:rsidP="00B30856">
      <w:pPr>
        <w:spacing w:after="240"/>
        <w:ind w:firstLine="720"/>
        <w:jc w:val="both"/>
        <w:rPr>
          <w:color w:val="000000"/>
        </w:rPr>
      </w:pPr>
      <w:r>
        <w:rPr>
          <w:color w:val="000000"/>
        </w:rPr>
        <w:t>8.</w:t>
      </w:r>
      <w:r>
        <w:rPr>
          <w:color w:val="000000"/>
        </w:rPr>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rsidR="00B30856" w:rsidRDefault="00B30856" w:rsidP="00B30856">
      <w:pPr>
        <w:spacing w:after="240"/>
        <w:ind w:firstLine="720"/>
        <w:jc w:val="both"/>
        <w:rPr>
          <w:color w:val="000000"/>
        </w:rPr>
      </w:pPr>
      <w:r>
        <w:rPr>
          <w:color w:val="000000"/>
        </w:rPr>
        <w:t>9.</w:t>
      </w:r>
      <w:r>
        <w:rPr>
          <w:color w:val="000000"/>
        </w:rPr>
        <w:tab/>
        <w:t>COLLECTION COSTS.  In addition to any other obligation or indebtedness of the Guarantor pursuant to this Guaranty, the Guarantor shall be liable to the Buyer for, and shall pay to the Buyer on demand, all reasonable costs and expenses (including, without limitation, reasonable attorneys’ fees and expenses (including those for appellate proceedings)) incurred by the Buyer in enforcing performance of or collection of this Guaranty.</w:t>
      </w:r>
    </w:p>
    <w:p w:rsidR="00B30856" w:rsidRDefault="00B30856" w:rsidP="00B30856">
      <w:pPr>
        <w:spacing w:after="240"/>
        <w:ind w:firstLine="720"/>
        <w:rPr>
          <w:color w:val="000000"/>
        </w:rPr>
      </w:pPr>
      <w:r>
        <w:rPr>
          <w:color w:val="000000"/>
        </w:rPr>
        <w:t>10.</w:t>
      </w:r>
      <w:r>
        <w:rPr>
          <w:color w:val="000000"/>
        </w:rPr>
        <w:tab/>
        <w:t>MISCELLANEOUS.</w:t>
      </w:r>
    </w:p>
    <w:p w:rsidR="00B30856" w:rsidRDefault="00B30856" w:rsidP="00B30856">
      <w:pPr>
        <w:spacing w:after="240"/>
        <w:ind w:left="720" w:firstLine="720"/>
        <w:jc w:val="both"/>
        <w:rPr>
          <w:color w:val="000000"/>
        </w:rPr>
      </w:pPr>
      <w:r>
        <w:rPr>
          <w:color w:val="000000"/>
        </w:rPr>
        <w:t>(a)</w:t>
      </w:r>
      <w:r>
        <w:rPr>
          <w:color w:val="000000"/>
        </w:rPr>
        <w:tab/>
        <w:t>This Guaranty shall in all respects be governed by, and construed in accordance with, the law of the State of New York, without regard to principles of conflicts of laws (other than §5-1401 of the New York General Obligations Law).</w:t>
      </w:r>
    </w:p>
    <w:p w:rsidR="00B30856" w:rsidRDefault="00B30856" w:rsidP="00B30856">
      <w:pPr>
        <w:spacing w:after="240"/>
        <w:ind w:left="720" w:firstLine="720"/>
        <w:jc w:val="both"/>
        <w:rPr>
          <w:color w:val="000000"/>
        </w:rPr>
      </w:pPr>
      <w:r>
        <w:rPr>
          <w:color w:val="000000"/>
        </w:rPr>
        <w:t>(b)</w:t>
      </w:r>
      <w:r>
        <w:rPr>
          <w:color w:val="000000"/>
        </w:rPr>
        <w:tab/>
        <w:t>This Guaranty shall be binding upon the Guarantor and its permitted successors and assigns and inure to the benefit of and be enforceable by the Buyer and its permitted successors and assigns.  Neither party may assign this Guaranty in part or in whole without the prior written consent of the other party, which consent shall not be unreasonably withheld, conditioned or delayed; provided, however, th</w:t>
      </w:r>
      <w:r w:rsidR="00EF590D">
        <w:rPr>
          <w:color w:val="000000"/>
        </w:rPr>
        <w:t>at</w:t>
      </w:r>
      <w:r>
        <w:rPr>
          <w:color w:val="000000"/>
        </w:rPr>
        <w:t xml:space="preserve"> either party (the </w:t>
      </w:r>
      <w:r>
        <w:rPr>
          <w:color w:val="000000"/>
        </w:rPr>
        <w:lastRenderedPageBreak/>
        <w:t>“Assigning Party”) may, without the prior written consent of the other party (the “Non-Assigning Party”),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assignee’s obligations hereunder and (iii) the Non-Assigning Party reasonably determines that the assignee’s financial condition is equal to or better than the financial condition of the Assigning Party.</w:t>
      </w:r>
    </w:p>
    <w:p w:rsidR="00B30856" w:rsidRDefault="00B30856" w:rsidP="00B30856">
      <w:pPr>
        <w:spacing w:after="240"/>
        <w:ind w:left="720" w:firstLine="720"/>
        <w:jc w:val="both"/>
        <w:rPr>
          <w:color w:val="000000"/>
        </w:rPr>
      </w:pPr>
      <w:r>
        <w:rPr>
          <w:color w:val="000000"/>
        </w:rPr>
        <w:t>(c)</w:t>
      </w:r>
      <w:r>
        <w:rPr>
          <w:color w:val="000000"/>
        </w:rPr>
        <w:tab/>
        <w:t>This Guaranty embodies the entire agreement and understanding between the Guarantor and the Buyer and supersedes all prior agreements and understandings relating to the subject matter hereof.  The headings in this Guaranty are for purposes of reference only, and shall not affect the meaning hereof.</w:t>
      </w:r>
    </w:p>
    <w:p w:rsidR="00B30856" w:rsidRDefault="00B30856" w:rsidP="00B30856">
      <w:pPr>
        <w:spacing w:after="240"/>
        <w:ind w:left="720" w:firstLine="720"/>
        <w:jc w:val="both"/>
        <w:rPr>
          <w:color w:val="000000"/>
        </w:rPr>
      </w:pPr>
      <w:r>
        <w:rPr>
          <w:color w:val="000000"/>
        </w:rPr>
        <w:t>(d)</w:t>
      </w:r>
      <w:r>
        <w:rPr>
          <w:color w:val="000000"/>
        </w:rPr>
        <w:tab/>
        <w:t>Time is of the essence of this Guaranty. The remedies provided to the Buyer in this Guaranty are cumulative and not exclusive of any other remedies provided by law.</w:t>
      </w:r>
    </w:p>
    <w:p w:rsidR="00B30856" w:rsidRDefault="00B30856" w:rsidP="00B30856">
      <w:pPr>
        <w:spacing w:after="240"/>
        <w:ind w:left="720" w:firstLine="720"/>
        <w:jc w:val="both"/>
        <w:rPr>
          <w:color w:val="000000"/>
        </w:rPr>
      </w:pPr>
      <w:r>
        <w:rPr>
          <w:color w:val="000000"/>
        </w:rPr>
        <w:t>(e)</w:t>
      </w:r>
      <w:r>
        <w:rPr>
          <w:color w:val="000000"/>
        </w:rPr>
        <w:tab/>
        <w:t>Words importing the singular number hereunder shall include the plural number and vice versa and any pronouns used herein shall be deemed to cover all genders.  The term “person” as used herein means any individual, corporation, partnership, joint venture, association, joint-stock company, trust, unincorporated association, or government (or any agency or political subdivision thereof).</w:t>
      </w:r>
    </w:p>
    <w:p w:rsidR="00B30856" w:rsidRDefault="00B30856" w:rsidP="00B30856">
      <w:pPr>
        <w:spacing w:after="240"/>
        <w:ind w:left="720" w:firstLine="720"/>
        <w:jc w:val="both"/>
        <w:rPr>
          <w:color w:val="000000"/>
        </w:rPr>
      </w:pPr>
      <w:r>
        <w:rPr>
          <w:color w:val="000000"/>
        </w:rPr>
        <w:t>(f)</w:t>
      </w:r>
      <w:r>
        <w:rPr>
          <w:color w:val="000000"/>
        </w:rPr>
        <w:tab/>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rsidR="00B30856" w:rsidRDefault="00B30856" w:rsidP="00B30856">
      <w:pPr>
        <w:spacing w:after="720"/>
        <w:ind w:left="-90" w:firstLine="720"/>
        <w:jc w:val="both"/>
      </w:pPr>
      <w:r>
        <w:rPr>
          <w:color w:val="000000"/>
        </w:rPr>
        <w:t>11.</w:t>
      </w:r>
      <w:r>
        <w:rPr>
          <w:color w:val="000000"/>
        </w:rPr>
        <w:tab/>
        <w:t xml:space="preserve">TERM &amp; TERMINATION.  Subject to the terms of Section 6(e), this Guaranty shall be and continue to be in full force and effect from the Effective Date until the earlier of the date that the Purchase Agreement (a) terminates or (b) is terminated by either party thereto and all obligations of the Seller to the Buyer thereunder shall have been paid and satisfied in full.  Thereafter, subject to the terms of Section 6(e), this Guaranty shall terminate and no claim may be made against the Guarantor under this Guaranty.  In addition to the foregoing, this Guaranty shall be terminated and released upon and to the extent that there shall have been a substitution under the Purchase Agreement of </w:t>
      </w:r>
      <w:r>
        <w:t>substitute Seller Security satisfying the requirements of the Purchase Agreement, to the extent permitted by the Purchase Agreement.</w:t>
      </w:r>
    </w:p>
    <w:p w:rsidR="007A2BE5" w:rsidRDefault="004D472B">
      <w:pPr>
        <w:spacing w:after="720"/>
        <w:ind w:left="-90" w:firstLine="720"/>
        <w:jc w:val="center"/>
        <w:rPr>
          <w:b/>
          <w:bCs/>
          <w:i/>
          <w:iCs/>
        </w:rPr>
      </w:pPr>
      <w:r>
        <w:t>[REMAINDER OF PAGE INTENTIONALLY LEFT BLANK]</w:t>
      </w:r>
    </w:p>
    <w:p w:rsidR="00B30856" w:rsidRDefault="00B30856" w:rsidP="00B30856">
      <w:pPr>
        <w:keepNext/>
        <w:keepLines/>
        <w:spacing w:after="240"/>
        <w:ind w:left="4680"/>
      </w:pPr>
      <w:r>
        <w:rPr>
          <w:color w:val="000000"/>
        </w:rPr>
        <w:lastRenderedPageBreak/>
        <w:t>IN WITNESS WHEREOF, the Guarantor has executed this Guaranty on ____________, ____, but it is effective as of the Effective Date.</w:t>
      </w:r>
    </w:p>
    <w:p w:rsidR="00B30856" w:rsidRDefault="00B30856" w:rsidP="00B30856">
      <w:pPr>
        <w:keepNext/>
        <w:keepLines/>
        <w:spacing w:after="480"/>
        <w:ind w:left="4680"/>
      </w:pPr>
      <w:r>
        <w:rPr>
          <w:color w:val="000000"/>
        </w:rPr>
        <w:t>[GUARANTOR]</w:t>
      </w:r>
    </w:p>
    <w:p w:rsidR="00B30856" w:rsidRDefault="00B30856" w:rsidP="00B30856">
      <w:pPr>
        <w:keepNext/>
        <w:keepLines/>
        <w:spacing w:after="800"/>
        <w:ind w:left="4680"/>
      </w:pPr>
      <w:r>
        <w:rPr>
          <w:color w:val="000000"/>
        </w:rPr>
        <w:t xml:space="preserve">By:  </w:t>
      </w:r>
      <w:r>
        <w:rPr>
          <w:color w:val="000000"/>
        </w:rPr>
        <w:tab/>
      </w:r>
      <w:r>
        <w:rPr>
          <w:color w:val="000000"/>
          <w:u w:val="single"/>
        </w:rPr>
        <w:tab/>
      </w:r>
      <w:r>
        <w:rPr>
          <w:color w:val="000000"/>
          <w:u w:val="single"/>
        </w:rPr>
        <w:tab/>
      </w:r>
      <w:r>
        <w:rPr>
          <w:color w:val="000000"/>
          <w:u w:val="single"/>
        </w:rPr>
        <w:tab/>
      </w:r>
      <w:r>
        <w:rPr>
          <w:color w:val="000000"/>
        </w:rPr>
        <w:br/>
        <w:t xml:space="preserve">Name: </w:t>
      </w:r>
      <w:r>
        <w:rPr>
          <w:color w:val="000000"/>
        </w:rPr>
        <w:tab/>
      </w:r>
      <w:r>
        <w:rPr>
          <w:color w:val="000000"/>
          <w:u w:val="single"/>
        </w:rPr>
        <w:tab/>
      </w:r>
      <w:r>
        <w:rPr>
          <w:color w:val="000000"/>
          <w:u w:val="single"/>
        </w:rPr>
        <w:tab/>
      </w:r>
      <w:r>
        <w:rPr>
          <w:color w:val="000000"/>
          <w:u w:val="single"/>
        </w:rPr>
        <w:tab/>
      </w:r>
      <w:r>
        <w:rPr>
          <w:color w:val="000000"/>
        </w:rPr>
        <w:br/>
        <w:t>Title:</w:t>
      </w:r>
    </w:p>
    <w:p w:rsidR="00B30856" w:rsidRDefault="00B30856" w:rsidP="00B30856">
      <w:pPr>
        <w:keepNext/>
        <w:keepLines/>
        <w:spacing w:after="480"/>
        <w:ind w:left="4680"/>
      </w:pPr>
      <w:r>
        <w:rPr>
          <w:color w:val="000000"/>
        </w:rPr>
        <w:t>LONG ISLAND POWER AUTHORITY</w:t>
      </w:r>
    </w:p>
    <w:p w:rsidR="00B30856" w:rsidRDefault="00B30856" w:rsidP="007D7676">
      <w:pPr>
        <w:keepNext/>
        <w:keepLines/>
        <w:spacing w:after="240"/>
        <w:ind w:left="4680"/>
      </w:pPr>
      <w:r>
        <w:rPr>
          <w:color w:val="000000"/>
        </w:rPr>
        <w:t xml:space="preserve">By: </w:t>
      </w:r>
      <w:r>
        <w:rPr>
          <w:color w:val="000000"/>
          <w:u w:val="single"/>
        </w:rPr>
        <w:t xml:space="preserve"> </w:t>
      </w:r>
      <w:r>
        <w:rPr>
          <w:color w:val="000000"/>
          <w:u w:val="single"/>
        </w:rPr>
        <w:tab/>
      </w:r>
      <w:r>
        <w:rPr>
          <w:color w:val="000000"/>
          <w:u w:val="single"/>
        </w:rPr>
        <w:tab/>
      </w:r>
      <w:r>
        <w:rPr>
          <w:color w:val="000000"/>
          <w:u w:val="single"/>
        </w:rPr>
        <w:tab/>
      </w:r>
      <w:r>
        <w:rPr>
          <w:color w:val="000000"/>
          <w:u w:val="single"/>
        </w:rPr>
        <w:tab/>
      </w:r>
      <w:r>
        <w:rPr>
          <w:color w:val="000000"/>
        </w:rPr>
        <w:br/>
        <w:t xml:space="preserve">Name: </w:t>
      </w:r>
      <w:r>
        <w:rPr>
          <w:color w:val="000000"/>
        </w:rPr>
        <w:tab/>
      </w:r>
      <w:r>
        <w:rPr>
          <w:color w:val="000000"/>
          <w:u w:val="single"/>
        </w:rPr>
        <w:tab/>
      </w:r>
      <w:r>
        <w:rPr>
          <w:color w:val="000000"/>
          <w:u w:val="single"/>
        </w:rPr>
        <w:tab/>
      </w:r>
      <w:r>
        <w:rPr>
          <w:color w:val="000000"/>
          <w:u w:val="single"/>
        </w:rPr>
        <w:tab/>
      </w:r>
      <w:r>
        <w:rPr>
          <w:color w:val="000000"/>
        </w:rPr>
        <w:br/>
        <w:t>Title:</w:t>
      </w:r>
    </w:p>
    <w:p w:rsidR="00B30856" w:rsidRDefault="00B30856" w:rsidP="00B30856">
      <w:pPr>
        <w:sectPr w:rsidR="00B30856" w:rsidSect="004E50AB">
          <w:footerReference w:type="default" r:id="rId25"/>
          <w:pgSz w:w="12240" w:h="15840" w:code="1"/>
          <w:pgMar w:top="1440" w:right="1440" w:bottom="1440" w:left="1440" w:header="720" w:footer="720" w:gutter="0"/>
          <w:pgNumType w:start="1"/>
          <w:cols w:space="720"/>
          <w:docGrid w:linePitch="360"/>
        </w:sectPr>
      </w:pPr>
    </w:p>
    <w:p w:rsidR="00B30856" w:rsidRPr="007D7676" w:rsidRDefault="00B30856" w:rsidP="00B30856">
      <w:pPr>
        <w:spacing w:after="240"/>
        <w:jc w:val="center"/>
        <w:rPr>
          <w:b/>
          <w:caps/>
        </w:rPr>
      </w:pPr>
      <w:r w:rsidRPr="007D7676">
        <w:rPr>
          <w:b/>
          <w:caps/>
          <w:color w:val="000000"/>
        </w:rPr>
        <w:lastRenderedPageBreak/>
        <w:t xml:space="preserve">EXHIBIT </w:t>
      </w:r>
      <w:r w:rsidR="00161C48">
        <w:rPr>
          <w:b/>
          <w:caps/>
          <w:color w:val="000000"/>
        </w:rPr>
        <w:t>I</w:t>
      </w:r>
    </w:p>
    <w:p w:rsidR="00B30856" w:rsidRPr="007D7676" w:rsidRDefault="00B30856" w:rsidP="00B30856">
      <w:pPr>
        <w:spacing w:after="240"/>
        <w:jc w:val="center"/>
        <w:rPr>
          <w:b/>
          <w:caps/>
        </w:rPr>
      </w:pPr>
      <w:r w:rsidRPr="007D7676">
        <w:rPr>
          <w:b/>
          <w:caps/>
          <w:color w:val="000000"/>
        </w:rPr>
        <w:t>FORM OF SELLER LETTER OF CREDIT</w:t>
      </w:r>
    </w:p>
    <w:p w:rsidR="00B30856" w:rsidRPr="006E4A39" w:rsidRDefault="00B30856" w:rsidP="00B30856">
      <w:pPr>
        <w:spacing w:after="240"/>
        <w:jc w:val="center"/>
        <w:rPr>
          <w:color w:val="000000"/>
        </w:rPr>
      </w:pPr>
    </w:p>
    <w:p w:rsidR="00B30856" w:rsidRPr="006E4A39" w:rsidRDefault="00B30856" w:rsidP="00B30856">
      <w:pPr>
        <w:spacing w:after="240"/>
        <w:rPr>
          <w:smallCaps/>
          <w:color w:val="000000"/>
        </w:rPr>
      </w:pPr>
      <w:r w:rsidRPr="006E4A39">
        <w:rPr>
          <w:smallCaps/>
          <w:color w:val="000000"/>
        </w:rPr>
        <w:t>[Issuing Bank Name]</w:t>
      </w:r>
    </w:p>
    <w:p w:rsidR="00B30856" w:rsidRPr="006E4A39" w:rsidRDefault="00B30856" w:rsidP="00B30856">
      <w:pPr>
        <w:spacing w:after="240"/>
        <w:rPr>
          <w:smallCaps/>
          <w:color w:val="000000"/>
        </w:rPr>
      </w:pPr>
      <w:r w:rsidRPr="006E4A39">
        <w:rPr>
          <w:smallCaps/>
          <w:color w:val="000000"/>
        </w:rPr>
        <w:t>Irrevocable Nontransferable Standby</w:t>
      </w:r>
    </w:p>
    <w:p w:rsidR="00B30856" w:rsidRPr="006E4A39" w:rsidRDefault="00B30856" w:rsidP="00B30856">
      <w:pPr>
        <w:spacing w:after="720"/>
        <w:rPr>
          <w:smallCaps/>
          <w:color w:val="000000"/>
        </w:rPr>
      </w:pPr>
      <w:r w:rsidRPr="006E4A39">
        <w:rPr>
          <w:smallCaps/>
          <w:color w:val="000000"/>
        </w:rPr>
        <w:t xml:space="preserve">Letter of Credit No. </w:t>
      </w:r>
      <w:r w:rsidRPr="006E4A39">
        <w:rPr>
          <w:color w:val="000000"/>
        </w:rPr>
        <w:t>_________</w:t>
      </w:r>
    </w:p>
    <w:p w:rsidR="00B30856" w:rsidRPr="006E4A39" w:rsidRDefault="00B30856" w:rsidP="00B30856">
      <w:pPr>
        <w:spacing w:after="720"/>
        <w:rPr>
          <w:color w:val="000000"/>
        </w:rPr>
      </w:pPr>
      <w:r w:rsidRPr="006E4A39">
        <w:rPr>
          <w:color w:val="000000"/>
        </w:rPr>
        <w:t>DATE:</w:t>
      </w:r>
    </w:p>
    <w:p w:rsidR="00B30856" w:rsidRPr="006E4A39" w:rsidRDefault="00B30856" w:rsidP="00B30856">
      <w:pPr>
        <w:spacing w:after="240"/>
        <w:rPr>
          <w:color w:val="000000"/>
        </w:rPr>
      </w:pPr>
      <w:r w:rsidRPr="006E4A39">
        <w:rPr>
          <w:color w:val="000000"/>
        </w:rPr>
        <w:t>BENEFICIARY:</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APPLICANTS:</w:t>
      </w:r>
    </w:p>
    <w:p w:rsidR="00B30856" w:rsidRPr="006E4A39" w:rsidRDefault="00B30856" w:rsidP="00B30856">
      <w:pPr>
        <w:spacing w:after="240"/>
        <w:rPr>
          <w:color w:val="000000"/>
        </w:rPr>
      </w:pPr>
      <w:r w:rsidRPr="006E4A39">
        <w:rPr>
          <w:color w:val="000000"/>
        </w:rPr>
        <w:t>Long Island Power Authority</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w:t>
      </w:r>
    </w:p>
    <w:p w:rsidR="00B30856" w:rsidRPr="006E4A39" w:rsidRDefault="00B30856" w:rsidP="00B30856">
      <w:pPr>
        <w:spacing w:after="240"/>
        <w:rPr>
          <w:color w:val="000000"/>
        </w:rPr>
      </w:pPr>
      <w:r w:rsidRPr="006E4A39">
        <w:rPr>
          <w:color w:val="000000"/>
        </w:rPr>
        <w:t>333 Earle Ovington Boulevard, Suite 403</w:t>
      </w:r>
    </w:p>
    <w:p w:rsidR="00B30856" w:rsidRPr="006E4A39" w:rsidRDefault="00B30856" w:rsidP="00B30856">
      <w:pPr>
        <w:spacing w:after="240"/>
        <w:rPr>
          <w:color w:val="000000"/>
        </w:rPr>
      </w:pPr>
      <w:r w:rsidRPr="006E4A39">
        <w:rPr>
          <w:color w:val="000000"/>
        </w:rPr>
        <w:t>Uniondale, New York 11553</w:t>
      </w:r>
    </w:p>
    <w:p w:rsidR="00B30856" w:rsidRPr="006E4A39" w:rsidRDefault="00B30856" w:rsidP="00B30856">
      <w:pPr>
        <w:spacing w:after="720"/>
        <w:rPr>
          <w:color w:val="000000"/>
        </w:rPr>
      </w:pPr>
      <w:r w:rsidRPr="006E4A39">
        <w:rPr>
          <w:color w:val="000000"/>
        </w:rPr>
        <w:t xml:space="preserve">Attn:  </w:t>
      </w:r>
      <w:r w:rsidRPr="006E4A39">
        <w:rPr>
          <w:color w:val="000000"/>
        </w:rPr>
        <w:tab/>
        <w:t>Vice President, Power Markets</w:t>
      </w:r>
    </w:p>
    <w:p w:rsidR="00B30856" w:rsidRPr="006E4A39" w:rsidRDefault="00B30856" w:rsidP="00B30856">
      <w:pPr>
        <w:spacing w:after="240"/>
        <w:rPr>
          <w:color w:val="000000"/>
        </w:rPr>
      </w:pPr>
      <w:r w:rsidRPr="006E4A39">
        <w:rPr>
          <w:color w:val="000000"/>
        </w:rPr>
        <w:t xml:space="preserve">INITIAL AMOUNT: </w:t>
      </w:r>
      <w:r w:rsidRPr="006E4A39">
        <w:rPr>
          <w:color w:val="000000"/>
        </w:rPr>
        <w:tab/>
        <w:t>USD $</w:t>
      </w:r>
      <w:r w:rsidR="0003598D">
        <w:rPr>
          <w:color w:val="000000"/>
        </w:rPr>
        <w:t xml:space="preserve"> </w:t>
      </w:r>
      <w:r w:rsidR="0003598D" w:rsidRPr="0003598D">
        <w:rPr>
          <w:b/>
          <w:i/>
          <w:color w:val="000000"/>
        </w:rPr>
        <w:t>[</w:t>
      </w:r>
      <w:r w:rsidR="00905CA4">
        <w:rPr>
          <w:b/>
          <w:i/>
          <w:color w:val="000000"/>
        </w:rPr>
        <w:t>RESPONDENT</w:t>
      </w:r>
      <w:r w:rsidR="0003598D" w:rsidRPr="0003598D">
        <w:rPr>
          <w:b/>
          <w:i/>
          <w:color w:val="000000"/>
        </w:rPr>
        <w:t xml:space="preserve"> TO INSERT AMOUNT THAT IS $100,000 PER MW OF </w:t>
      </w:r>
      <w:r w:rsidR="00823317">
        <w:rPr>
          <w:b/>
          <w:i/>
          <w:color w:val="000000"/>
        </w:rPr>
        <w:t xml:space="preserve">PROJECT </w:t>
      </w:r>
      <w:r w:rsidR="0003598D" w:rsidRPr="0003598D">
        <w:rPr>
          <w:b/>
          <w:i/>
          <w:color w:val="000000"/>
        </w:rPr>
        <w:t>CAPACITY]</w:t>
      </w:r>
    </w:p>
    <w:p w:rsidR="00B30856" w:rsidRPr="006E4A39" w:rsidRDefault="00B30856" w:rsidP="00B30856">
      <w:pPr>
        <w:spacing w:after="240"/>
        <w:rPr>
          <w:color w:val="000000"/>
        </w:rPr>
      </w:pPr>
      <w:r w:rsidRPr="006E4A39">
        <w:rPr>
          <w:color w:val="000000"/>
        </w:rPr>
        <w:t>DATE OF EXPIRY:</w:t>
      </w:r>
      <w:r w:rsidRPr="006E4A39">
        <w:rPr>
          <w:color w:val="000000"/>
        </w:rPr>
        <w:tab/>
        <w:t>On the Expiration Date (as hereinafter defined), as the same may be extended from time to time pursuant to the terms hereof</w:t>
      </w:r>
    </w:p>
    <w:p w:rsidR="00B30856" w:rsidRPr="006E4A39" w:rsidRDefault="00B30856" w:rsidP="00B30856">
      <w:pPr>
        <w:spacing w:after="720"/>
        <w:rPr>
          <w:color w:val="000000"/>
        </w:rPr>
      </w:pPr>
      <w:r w:rsidRPr="006E4A39">
        <w:rPr>
          <w:color w:val="000000"/>
        </w:rPr>
        <w:t>PLACE OF EXPIRY:</w:t>
      </w:r>
      <w:r w:rsidRPr="006E4A39">
        <w:rPr>
          <w:color w:val="000000"/>
        </w:rPr>
        <w:tab/>
        <w:t>At our Counters</w:t>
      </w:r>
    </w:p>
    <w:p w:rsidR="00B30856" w:rsidRPr="006E4A39" w:rsidRDefault="00B30856" w:rsidP="00B30856">
      <w:pPr>
        <w:spacing w:after="240"/>
        <w:jc w:val="both"/>
        <w:rPr>
          <w:b/>
          <w:bCs/>
          <w:i/>
          <w:iCs/>
          <w:color w:val="000000"/>
        </w:rPr>
      </w:pPr>
      <w:r w:rsidRPr="006E4A39">
        <w:rPr>
          <w:color w:val="000000"/>
        </w:rPr>
        <w:t xml:space="preserve">We hereby issue in your favor our Irrevocable Nontransferable Standby Letter of Credit No. </w:t>
      </w:r>
      <w:r w:rsidR="008D7339">
        <w:rPr>
          <w:color w:val="000000"/>
        </w:rPr>
        <w:t>_____</w:t>
      </w:r>
      <w:r w:rsidRPr="006E4A39">
        <w:rPr>
          <w:color w:val="000000"/>
        </w:rPr>
        <w:t xml:space="preserve"> (this </w:t>
      </w:r>
      <w:r>
        <w:rPr>
          <w:color w:val="000000"/>
        </w:rPr>
        <w:t>“</w:t>
      </w:r>
      <w:r w:rsidRPr="006E4A39">
        <w:rPr>
          <w:color w:val="000000"/>
        </w:rPr>
        <w:t>Letter of Credit</w:t>
      </w:r>
      <w:r>
        <w:rPr>
          <w:color w:val="000000"/>
        </w:rPr>
        <w:t>”</w:t>
      </w:r>
      <w:r w:rsidRPr="006E4A39">
        <w:rPr>
          <w:color w:val="000000"/>
        </w:rPr>
        <w:t xml:space="preserve">) for the account of __________________, [and __________________________] ([collectively], the </w:t>
      </w:r>
      <w:r>
        <w:rPr>
          <w:color w:val="000000"/>
        </w:rPr>
        <w:t>“</w:t>
      </w:r>
      <w:r w:rsidRPr="006E4A39">
        <w:rPr>
          <w:color w:val="000000"/>
        </w:rPr>
        <w:t>Applicant(s)</w:t>
      </w:r>
      <w:r>
        <w:rPr>
          <w:color w:val="000000"/>
        </w:rPr>
        <w:t>”</w:t>
      </w:r>
      <w:r w:rsidRPr="006E4A39">
        <w:rPr>
          <w:color w:val="000000"/>
        </w:rPr>
        <w:t>),</w:t>
      </w:r>
      <w:r w:rsidRPr="006E4A39">
        <w:rPr>
          <w:b/>
          <w:bCs/>
          <w:i/>
          <w:iCs/>
          <w:color w:val="000000"/>
        </w:rPr>
        <w:t xml:space="preserve"> </w:t>
      </w:r>
      <w:r w:rsidRPr="006E4A39">
        <w:rPr>
          <w:color w:val="000000"/>
        </w:rPr>
        <w:t>[on behalf of _______________________ (</w:t>
      </w:r>
      <w:r>
        <w:rPr>
          <w:color w:val="000000"/>
        </w:rPr>
        <w:t>“</w:t>
      </w:r>
      <w:r w:rsidRPr="006E4A39">
        <w:rPr>
          <w:color w:val="000000"/>
        </w:rPr>
        <w:t>Seller</w:t>
      </w:r>
      <w:r>
        <w:rPr>
          <w:color w:val="000000"/>
        </w:rPr>
        <w:t>”</w:t>
      </w:r>
      <w:r w:rsidRPr="006E4A39">
        <w:rPr>
          <w:color w:val="000000"/>
        </w:rPr>
        <w:t xml:space="preserve">)], in the aggregate stated amount not to exceed  AND  /100 US DOLLARS (US$  ) (as the same may be reduced from time to time as a result of draws made pursuant to the provisions of this Letter of Credit, the </w:t>
      </w:r>
      <w:r>
        <w:rPr>
          <w:color w:val="000000"/>
        </w:rPr>
        <w:t>“</w:t>
      </w:r>
      <w:r w:rsidRPr="006E4A39">
        <w:rPr>
          <w:color w:val="000000"/>
        </w:rPr>
        <w:t>Available Amount</w:t>
      </w:r>
      <w:r>
        <w:rPr>
          <w:color w:val="000000"/>
        </w:rPr>
        <w:t>”</w:t>
      </w:r>
      <w:r w:rsidRPr="006E4A39">
        <w:rPr>
          <w:color w:val="000000"/>
        </w:rPr>
        <w:t>), effective immediately and expiring at 5:00 p.m., New York, New York, time, on the Expiration Date (as hereinafter defined) at our counters at [  ].</w:t>
      </w:r>
    </w:p>
    <w:p w:rsidR="00B30856" w:rsidRPr="006E4A39" w:rsidRDefault="00B30856" w:rsidP="00B30856">
      <w:pPr>
        <w:spacing w:after="240"/>
        <w:jc w:val="both"/>
        <w:rPr>
          <w:color w:val="000000"/>
        </w:rPr>
      </w:pPr>
      <w:r w:rsidRPr="006E4A39">
        <w:rPr>
          <w:color w:val="000000"/>
        </w:rPr>
        <w:lastRenderedPageBreak/>
        <w:t xml:space="preserve">This Letter of Credit shall be of no further force or effect upon the close of business on [  , ____] (or, if such day is not a Business Day (as hereinafter defined), on the next preceding Business Day (the </w:t>
      </w:r>
      <w:r>
        <w:rPr>
          <w:color w:val="000000"/>
        </w:rPr>
        <w:t>“</w:t>
      </w:r>
      <w:r w:rsidRPr="006E4A39">
        <w:rPr>
          <w:color w:val="000000"/>
        </w:rPr>
        <w:t>Expiration Date</w:t>
      </w:r>
      <w:r>
        <w:rPr>
          <w:color w:val="000000"/>
        </w:rPr>
        <w:t>”</w:t>
      </w:r>
      <w:r w:rsidRPr="006E4A39">
        <w:rPr>
          <w:color w:val="000000"/>
        </w:rPr>
        <w:t xml:space="preserve">)); provided, however, that this Letter of Credit may be extended at the written request of the Applicant(s) but at our option for a period of one or more years per extension, effective upon the then applicable Expiration Date (each such extended expiration date being referred to as the </w:t>
      </w:r>
      <w:r>
        <w:rPr>
          <w:color w:val="000000"/>
        </w:rPr>
        <w:t>“</w:t>
      </w:r>
      <w:r w:rsidRPr="006E4A39">
        <w:rPr>
          <w:color w:val="000000"/>
        </w:rPr>
        <w:t>New Expiration Date</w:t>
      </w:r>
      <w:r>
        <w:rPr>
          <w:color w:val="000000"/>
        </w:rPr>
        <w:t>”</w:t>
      </w:r>
      <w:r w:rsidRPr="006E4A39">
        <w:rPr>
          <w:color w:val="000000"/>
        </w:rPr>
        <w:t xml:space="preserve">) upon written notice of such extension given by us to you.  Such notice of extension must be given not less than forty-five (45) days prior to the Expiration Date or any New Expiration Date and if such notice of extension is not given at such time, this Letter of Credit expires on the Expiration Date or any New Expiration Date.  For the purposes hereof, </w:t>
      </w:r>
      <w:r>
        <w:rPr>
          <w:color w:val="000000"/>
        </w:rPr>
        <w:t>“</w:t>
      </w:r>
      <w:r w:rsidRPr="006E4A39">
        <w:rPr>
          <w:color w:val="000000"/>
        </w:rPr>
        <w:t>Business Day</w:t>
      </w:r>
      <w:r>
        <w:rPr>
          <w:color w:val="000000"/>
        </w:rPr>
        <w:t>”</w:t>
      </w:r>
      <w:r w:rsidRPr="006E4A39">
        <w:rPr>
          <w:color w:val="000000"/>
        </w:rPr>
        <w:t xml:space="preserve"> shall mean any day on which commercial banks are not authorized or required to close in New York, New York.</w:t>
      </w:r>
    </w:p>
    <w:p w:rsidR="00B30856" w:rsidRPr="006E4A39" w:rsidRDefault="00B30856" w:rsidP="00B30856">
      <w:pPr>
        <w:spacing w:after="240"/>
        <w:jc w:val="both"/>
        <w:rPr>
          <w:color w:val="000000"/>
        </w:rPr>
      </w:pPr>
      <w:r w:rsidRPr="006E4A39">
        <w:rPr>
          <w:color w:val="000000"/>
        </w:rPr>
        <w:t>Subject to the terms and conditions herein, funds under this Letter of Credit are available to you by presentation in strict compliance on or prior to 5:00 p.m., New York, New York time, on or prior to the Expiration Date or any New Expiration Date at our counters of:</w:t>
      </w:r>
    </w:p>
    <w:p w:rsidR="00B30856" w:rsidRPr="006E4A39" w:rsidRDefault="00B30856" w:rsidP="00B30856">
      <w:pPr>
        <w:tabs>
          <w:tab w:val="left" w:pos="720"/>
        </w:tabs>
        <w:spacing w:after="240"/>
        <w:ind w:right="720"/>
        <w:rPr>
          <w:color w:val="000000"/>
        </w:rPr>
      </w:pPr>
      <w:r w:rsidRPr="006E4A39">
        <w:rPr>
          <w:color w:val="000000"/>
        </w:rPr>
        <w:t>(1)</w:t>
      </w:r>
      <w:r w:rsidRPr="006E4A39">
        <w:rPr>
          <w:color w:val="000000"/>
        </w:rPr>
        <w:tab/>
        <w:t>the original of this Letter of Credit and all amendments; and</w:t>
      </w:r>
    </w:p>
    <w:p w:rsidR="00B30856" w:rsidRPr="006E4A39" w:rsidRDefault="00B30856" w:rsidP="00B30856">
      <w:pPr>
        <w:tabs>
          <w:tab w:val="left" w:pos="720"/>
        </w:tabs>
        <w:spacing w:after="240"/>
        <w:ind w:right="720"/>
        <w:rPr>
          <w:color w:val="000000"/>
        </w:rPr>
      </w:pPr>
      <w:r w:rsidRPr="006E4A39">
        <w:rPr>
          <w:color w:val="000000"/>
        </w:rPr>
        <w:t>(2)</w:t>
      </w:r>
      <w:r w:rsidRPr="006E4A39">
        <w:rPr>
          <w:color w:val="000000"/>
        </w:rPr>
        <w:tab/>
        <w:t>your sight draft drawn on us; and</w:t>
      </w:r>
    </w:p>
    <w:p w:rsidR="00B30856" w:rsidRPr="006E4A39" w:rsidRDefault="00B30856" w:rsidP="00B30856">
      <w:pPr>
        <w:tabs>
          <w:tab w:val="left" w:pos="720"/>
        </w:tabs>
        <w:spacing w:after="240"/>
        <w:rPr>
          <w:color w:val="000000"/>
        </w:rPr>
      </w:pPr>
      <w:r w:rsidRPr="006E4A39">
        <w:rPr>
          <w:color w:val="000000"/>
        </w:rPr>
        <w:t>(3)</w:t>
      </w:r>
      <w:r w:rsidRPr="006E4A39">
        <w:rPr>
          <w:color w:val="000000"/>
        </w:rPr>
        <w:tab/>
        <w:t>either:</w:t>
      </w:r>
    </w:p>
    <w:p w:rsidR="00B30856" w:rsidRPr="006E4A39" w:rsidRDefault="00B30856" w:rsidP="00B30856">
      <w:pPr>
        <w:spacing w:after="240"/>
        <w:ind w:left="720"/>
        <w:jc w:val="both"/>
        <w:rPr>
          <w:color w:val="000000"/>
        </w:rPr>
      </w:pPr>
      <w:r w:rsidRPr="006E4A39">
        <w:rPr>
          <w:color w:val="000000"/>
        </w:rPr>
        <w:t>(i)</w:t>
      </w:r>
      <w:r w:rsidRPr="006E4A39">
        <w:rPr>
          <w:color w:val="000000"/>
        </w:rPr>
        <w:tab/>
        <w:t>Beneficiary</w:t>
      </w:r>
      <w:r>
        <w:rPr>
          <w:color w:val="000000"/>
        </w:rPr>
        <w:t>’</w:t>
      </w:r>
      <w:r w:rsidRPr="006E4A39">
        <w:rPr>
          <w:color w:val="000000"/>
        </w:rPr>
        <w:t>s Certificate issued in the form of Annex I attached hereto and which forms an integral part hereof, duly completed and purportedly bearing the original signature of an officer of the Beneficiary; or</w:t>
      </w:r>
    </w:p>
    <w:p w:rsidR="00B30856" w:rsidRPr="006E4A39" w:rsidRDefault="00B30856" w:rsidP="00B30856">
      <w:pPr>
        <w:spacing w:after="240"/>
        <w:ind w:left="720"/>
        <w:jc w:val="both"/>
        <w:rPr>
          <w:color w:val="000000"/>
        </w:rPr>
      </w:pPr>
      <w:r w:rsidRPr="006E4A39">
        <w:rPr>
          <w:color w:val="000000"/>
        </w:rPr>
        <w:t>(ii)</w:t>
      </w:r>
      <w:r w:rsidRPr="006E4A39">
        <w:rPr>
          <w:color w:val="000000"/>
        </w:rPr>
        <w:tab/>
        <w:t>Beneficiary</w:t>
      </w:r>
      <w:r>
        <w:rPr>
          <w:color w:val="000000"/>
        </w:rPr>
        <w:t>’</w:t>
      </w:r>
      <w:r w:rsidRPr="006E4A39">
        <w:rPr>
          <w:color w:val="000000"/>
        </w:rPr>
        <w:t>s Certificate issued in the form of Annex II attached hereto and which forms an integral part hereof, duly completed and purportedly bearing the original signature of an officer of the Beneficiary.</w:t>
      </w:r>
    </w:p>
    <w:p w:rsidR="00B30856" w:rsidRPr="006E4A39" w:rsidRDefault="00B30856" w:rsidP="00B30856">
      <w:pPr>
        <w:spacing w:after="240"/>
        <w:jc w:val="both"/>
        <w:rPr>
          <w:color w:val="000000"/>
        </w:rPr>
      </w:pPr>
      <w:r w:rsidRPr="006E4A39">
        <w:rPr>
          <w:color w:val="000000"/>
        </w:rPr>
        <w:t xml:space="preserve">Drafts drawn under this Letter of Credit must contain the clause: </w:t>
      </w:r>
      <w:r>
        <w:rPr>
          <w:color w:val="000000"/>
        </w:rPr>
        <w:t>“</w:t>
      </w:r>
      <w:r w:rsidRPr="006E4A39">
        <w:rPr>
          <w:color w:val="000000"/>
        </w:rPr>
        <w:t>Drawn under [Issuing Bank Name] Irrevocable Nontransferable Standby Letter of Credit No. _________, dated  , ____.</w:t>
      </w:r>
      <w:r>
        <w:rPr>
          <w:color w:val="000000"/>
        </w:rPr>
        <w:t>”</w:t>
      </w:r>
    </w:p>
    <w:p w:rsidR="00B30856" w:rsidRPr="006E4A39" w:rsidRDefault="00B30856" w:rsidP="00B30856">
      <w:pPr>
        <w:spacing w:after="240"/>
        <w:jc w:val="both"/>
        <w:rPr>
          <w:color w:val="000000"/>
        </w:rPr>
      </w:pPr>
      <w:r w:rsidRPr="006E4A39">
        <w:rPr>
          <w:color w:val="000000"/>
        </w:rPr>
        <w:t>Multiple draws are permitted under this Letter of Credit; provided that the Available Amount of this Letter of Credit shall be permanently reduced by the amount of each such draw.</w:t>
      </w:r>
    </w:p>
    <w:p w:rsidR="00B30856" w:rsidRPr="006E4A39" w:rsidRDefault="00B30856" w:rsidP="00B30856">
      <w:pPr>
        <w:spacing w:after="240"/>
        <w:jc w:val="both"/>
        <w:rPr>
          <w:b/>
          <w:bCs/>
          <w:i/>
          <w:iCs/>
          <w:color w:val="000000"/>
        </w:rPr>
      </w:pPr>
      <w:r w:rsidRPr="006E4A39">
        <w:rPr>
          <w:color w:val="000000"/>
        </w:rPr>
        <w:t>This Letter of Credit may not be transferred or any of the rights hereunder assigned.  Any purported transfer or assignment shall be void and of no force or effect.</w:t>
      </w:r>
    </w:p>
    <w:p w:rsidR="00B30856" w:rsidRPr="006E4A39" w:rsidRDefault="00B30856" w:rsidP="00B30856">
      <w:pPr>
        <w:spacing w:after="240"/>
        <w:jc w:val="both"/>
        <w:rPr>
          <w:color w:val="000000"/>
        </w:rPr>
      </w:pPr>
      <w:r w:rsidRPr="006E4A39">
        <w:rPr>
          <w:color w:val="000000"/>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rsidR="00B30856" w:rsidRPr="006E4A39" w:rsidRDefault="00B30856" w:rsidP="00B30856">
      <w:pPr>
        <w:spacing w:after="240"/>
        <w:jc w:val="both"/>
        <w:rPr>
          <w:color w:val="000000"/>
        </w:rPr>
      </w:pPr>
      <w:r w:rsidRPr="006E4A39">
        <w:rPr>
          <w:color w:val="000000"/>
        </w:rPr>
        <w:lastRenderedPageBreak/>
        <w:t>We engage with you that your drafts drawn under and in strict compliance with the terms of this Letter of Credit will be duly honored if presented to us on or before the Expiration Date or any New Expiration Date.</w:t>
      </w:r>
    </w:p>
    <w:p w:rsidR="00B30856" w:rsidRPr="006E4A39" w:rsidRDefault="00B30856" w:rsidP="00B30856">
      <w:pPr>
        <w:spacing w:after="240"/>
        <w:jc w:val="both"/>
        <w:rPr>
          <w:color w:val="000000"/>
        </w:rPr>
      </w:pPr>
      <w:r w:rsidRPr="006E4A39">
        <w:rPr>
          <w:color w:val="000000"/>
        </w:rPr>
        <w:t xml:space="preserve">Except so far as otherwise stated, this Letter of Credit is subject to the </w:t>
      </w:r>
      <w:r>
        <w:rPr>
          <w:color w:val="000000"/>
        </w:rPr>
        <w:t>“</w:t>
      </w:r>
      <w:r w:rsidRPr="006E4A39">
        <w:rPr>
          <w:color w:val="000000"/>
        </w:rPr>
        <w:t>International Standby Practices ISP98</w:t>
      </w:r>
      <w:r>
        <w:rPr>
          <w:color w:val="000000"/>
        </w:rPr>
        <w:t>”</w:t>
      </w:r>
      <w:r w:rsidRPr="006E4A39">
        <w:rPr>
          <w:color w:val="000000"/>
        </w:rPr>
        <w:t xml:space="preserve"> of the International Chamber of Commerce as in effect on the date of issuance thereof (the </w:t>
      </w:r>
      <w:r>
        <w:rPr>
          <w:color w:val="000000"/>
        </w:rPr>
        <w:t>“</w:t>
      </w:r>
      <w:r w:rsidRPr="006E4A39">
        <w:rPr>
          <w:color w:val="000000"/>
        </w:rPr>
        <w:t>ISP98</w:t>
      </w:r>
      <w:r>
        <w:rPr>
          <w:color w:val="000000"/>
        </w:rPr>
        <w:t>”</w:t>
      </w:r>
      <w:r w:rsidRPr="006E4A39">
        <w:rPr>
          <w:color w:val="000000"/>
        </w:rPr>
        <w:t>).  As to matters not covered by the ISP98, this Letter of Credit shall be governed by and construed in accordance with the laws of the State of New York, without regard to the principles of conflicts of laws thereunder.</w:t>
      </w:r>
    </w:p>
    <w:p w:rsidR="00B30856" w:rsidRPr="006E4A39" w:rsidRDefault="00B30856" w:rsidP="00B30856">
      <w:pPr>
        <w:spacing w:after="960"/>
        <w:rPr>
          <w:color w:val="000000"/>
        </w:rPr>
      </w:pPr>
      <w:r w:rsidRPr="006E4A39">
        <w:rPr>
          <w:smallCaps/>
          <w:color w:val="000000"/>
        </w:rPr>
        <w:t>[Issuing Bank Name]</w:t>
      </w:r>
    </w:p>
    <w:p w:rsidR="00B30856" w:rsidRPr="006E4A39" w:rsidRDefault="00B30856" w:rsidP="00B30856">
      <w:pPr>
        <w:rPr>
          <w:color w:val="000000"/>
        </w:rPr>
      </w:pPr>
      <w:r w:rsidRPr="006E4A39">
        <w:rPr>
          <w:color w:val="000000"/>
        </w:rPr>
        <w:t>By:</w:t>
      </w:r>
    </w:p>
    <w:p w:rsidR="00B30856" w:rsidRPr="006E4A39" w:rsidRDefault="00B30856" w:rsidP="00B30856">
      <w:pPr>
        <w:spacing w:after="240"/>
        <w:rPr>
          <w:color w:val="000000"/>
        </w:rPr>
      </w:pPr>
      <w:r w:rsidRPr="006E4A39">
        <w:rPr>
          <w:color w:val="000000"/>
        </w:rPr>
        <w:tab/>
        <w:t>Authorized Signature</w:t>
      </w:r>
    </w:p>
    <w:p w:rsidR="00B30856" w:rsidRPr="006E4A39" w:rsidRDefault="00B30856" w:rsidP="00B30856">
      <w:pPr>
        <w:rPr>
          <w:color w:val="000000"/>
        </w:rPr>
      </w:pPr>
      <w:r w:rsidRPr="006E4A39">
        <w:rPr>
          <w:color w:val="000000"/>
        </w:rPr>
        <w:t>Address:</w:t>
      </w:r>
      <w:r w:rsidRPr="006E4A39">
        <w:rPr>
          <w:color w:val="000000"/>
        </w:rPr>
        <w:tab/>
        <w:t>[</w:t>
      </w:r>
      <w:r w:rsidR="007D7676">
        <w:rPr>
          <w:color w:val="000000"/>
        </w:rPr>
        <w:t>                    </w:t>
      </w:r>
      <w:r w:rsidRPr="006E4A39">
        <w:rPr>
          <w:color w:val="000000"/>
        </w:rPr>
        <w:t>]</w:t>
      </w:r>
    </w:p>
    <w:p w:rsidR="00B30856" w:rsidRPr="006E4A39" w:rsidRDefault="00B30856" w:rsidP="00B30856">
      <w:pPr>
        <w:rPr>
          <w:color w:val="000000"/>
        </w:rPr>
      </w:pPr>
      <w:r w:rsidRPr="006E4A39">
        <w:rPr>
          <w:color w:val="000000"/>
        </w:rPr>
        <w:tab/>
      </w:r>
      <w:r w:rsidRPr="006E4A39">
        <w:rPr>
          <w:color w:val="000000"/>
        </w:rPr>
        <w:tab/>
      </w:r>
      <w:r w:rsidR="007D7676" w:rsidRPr="006E4A39">
        <w:rPr>
          <w:color w:val="000000"/>
        </w:rPr>
        <w:t>[</w:t>
      </w:r>
      <w:r w:rsidR="007D7676">
        <w:rPr>
          <w:color w:val="000000"/>
        </w:rPr>
        <w:t>                    </w:t>
      </w:r>
      <w:r w:rsidR="007D7676" w:rsidRPr="006E4A39">
        <w:rPr>
          <w:color w:val="000000"/>
        </w:rPr>
        <w:t>]</w:t>
      </w:r>
    </w:p>
    <w:p w:rsidR="00B30856" w:rsidRPr="006E4A39" w:rsidRDefault="00B30856" w:rsidP="00B30856">
      <w:pPr>
        <w:rPr>
          <w:color w:val="000000"/>
        </w:rPr>
      </w:pPr>
      <w:r w:rsidRPr="006E4A39">
        <w:rPr>
          <w:color w:val="000000"/>
        </w:rPr>
        <w:tab/>
      </w:r>
      <w:r w:rsidRPr="006E4A39">
        <w:rPr>
          <w:color w:val="000000"/>
        </w:rPr>
        <w:tab/>
      </w:r>
      <w:r w:rsidR="007D7676" w:rsidRPr="006E4A39">
        <w:rPr>
          <w:color w:val="000000"/>
        </w:rPr>
        <w:t>[</w:t>
      </w:r>
      <w:r w:rsidR="007D7676">
        <w:rPr>
          <w:color w:val="000000"/>
        </w:rPr>
        <w:t>                    </w:t>
      </w:r>
      <w:r w:rsidR="007D7676" w:rsidRPr="006E4A39">
        <w:rPr>
          <w:color w:val="000000"/>
        </w:rPr>
        <w:t>]</w:t>
      </w:r>
    </w:p>
    <w:p w:rsidR="00B30856" w:rsidRPr="006E4A39" w:rsidRDefault="007D7676" w:rsidP="00B30856">
      <w:pPr>
        <w:jc w:val="center"/>
      </w:pPr>
      <w:r>
        <w:br w:type="page"/>
      </w:r>
      <w:r w:rsidR="00B30856" w:rsidRPr="006E4A39">
        <w:lastRenderedPageBreak/>
        <w:t>ANNEX I TO [Issuing Bank Name]</w:t>
      </w:r>
    </w:p>
    <w:p w:rsidR="00B30856" w:rsidRPr="006E4A39" w:rsidRDefault="00B30856" w:rsidP="00B30856">
      <w:pPr>
        <w:spacing w:after="720"/>
        <w:jc w:val="center"/>
      </w:pPr>
      <w:r w:rsidRPr="006E4A39">
        <w:t>IRREVOCABLE NONTRANSFERABLE STANDBY LETTER OF CREDIT NO. _________</w:t>
      </w:r>
    </w:p>
    <w:p w:rsidR="00B30856" w:rsidRPr="006E4A39" w:rsidRDefault="00B30856" w:rsidP="00B30856">
      <w:r w:rsidRPr="006E4A39">
        <w:t>[Issuing Bank Name]</w:t>
      </w:r>
      <w:r w:rsidRPr="006E4A39">
        <w:tab/>
      </w:r>
      <w:r w:rsidRPr="006E4A39">
        <w:tab/>
      </w:r>
      <w:r w:rsidRPr="006E4A39">
        <w:tab/>
      </w:r>
      <w:r w:rsidRPr="006E4A39">
        <w:tab/>
      </w:r>
      <w:r w:rsidRPr="006E4A39">
        <w:tab/>
      </w:r>
      <w:r w:rsidRPr="006E4A39">
        <w:tab/>
        <w:t xml:space="preserve">Date:  </w:t>
      </w:r>
      <w:r w:rsidR="00B12AB9">
        <w:t>___________</w:t>
      </w:r>
      <w:r w:rsidRPr="006E4A39">
        <w:t>,</w:t>
      </w:r>
      <w:r w:rsidR="00B12AB9">
        <w:t xml:space="preserve"> ____</w:t>
      </w:r>
    </w:p>
    <w:p w:rsidR="00B30856" w:rsidRPr="006E4A39" w:rsidRDefault="007D7676" w:rsidP="00B30856">
      <w:r w:rsidRPr="006E4A39">
        <w:rPr>
          <w:color w:val="000000"/>
        </w:rPr>
        <w:t>[</w:t>
      </w:r>
      <w:r>
        <w:rPr>
          <w:color w:val="000000"/>
        </w:rPr>
        <w:t>                                    </w:t>
      </w:r>
      <w:r w:rsidRPr="006E4A39">
        <w:rPr>
          <w:color w:val="000000"/>
        </w:rPr>
        <w:t>]</w:t>
      </w:r>
    </w:p>
    <w:p w:rsidR="007D7676" w:rsidRDefault="007D7676" w:rsidP="007D7676">
      <w:r w:rsidRPr="006E4A39">
        <w:rPr>
          <w:color w:val="000000"/>
        </w:rPr>
        <w:t>[</w:t>
      </w:r>
      <w:r>
        <w:rPr>
          <w:color w:val="000000"/>
        </w:rPr>
        <w:t>                                    </w:t>
      </w:r>
      <w:r w:rsidRPr="006E4A39">
        <w:rPr>
          <w:color w:val="000000"/>
        </w:rPr>
        <w:t>]</w:t>
      </w:r>
    </w:p>
    <w:p w:rsidR="00B30856" w:rsidRPr="006E4A39" w:rsidRDefault="007D7676" w:rsidP="00B30856">
      <w:pPr>
        <w:spacing w:after="240"/>
      </w:pPr>
      <w:r w:rsidRPr="006E4A39">
        <w:rPr>
          <w:color w:val="000000"/>
        </w:rPr>
        <w:t>[</w:t>
      </w:r>
      <w:r>
        <w:rPr>
          <w:color w:val="000000"/>
        </w:rPr>
        <w:t>                                    </w:t>
      </w:r>
      <w:r w:rsidRPr="006E4A39">
        <w:rPr>
          <w:color w:val="000000"/>
        </w:rPr>
        <w:t>]</w:t>
      </w:r>
    </w:p>
    <w:p w:rsidR="00B30856" w:rsidRPr="006E4A39" w:rsidRDefault="00B30856" w:rsidP="00B30856">
      <w:pPr>
        <w:spacing w:after="240"/>
      </w:pPr>
      <w:r w:rsidRPr="006E4A39">
        <w:t>Ladies and Gentlemen:</w:t>
      </w:r>
    </w:p>
    <w:p w:rsidR="00B30856" w:rsidRPr="006E4A39" w:rsidRDefault="00B30856" w:rsidP="007D7676">
      <w:pPr>
        <w:spacing w:after="240"/>
        <w:ind w:firstLine="720"/>
        <w:jc w:val="both"/>
      </w:pPr>
      <w:r w:rsidRPr="006E4A39">
        <w:t xml:space="preserve">The undersigned  , the duly elected and acting  of LONG ISLAND POWER AUTHORITY (the </w:t>
      </w:r>
      <w:r>
        <w:t>“</w:t>
      </w:r>
      <w:r w:rsidRPr="006E4A39">
        <w:t>Beneficiary</w:t>
      </w:r>
      <w:r>
        <w:t>”</w:t>
      </w:r>
      <w:r w:rsidRPr="006E4A39">
        <w:t xml:space="preserve">), hereby certifies to [Issuing Bank Name] (the </w:t>
      </w:r>
      <w:r>
        <w:t>“</w:t>
      </w:r>
      <w:r w:rsidRPr="006E4A39">
        <w:t>Bank</w:t>
      </w:r>
      <w:r>
        <w:t>”</w:t>
      </w:r>
      <w:r w:rsidRPr="006E4A39">
        <w:t xml:space="preserve">), _______________, [and _________________] ([collectively], the </w:t>
      </w:r>
      <w:r>
        <w:t>“</w:t>
      </w:r>
      <w:r w:rsidRPr="006E4A39">
        <w:t>Applicant(s)</w:t>
      </w:r>
      <w:r>
        <w:t>”</w:t>
      </w:r>
      <w:r w:rsidRPr="006E4A39">
        <w:t>), and ____________________ (</w:t>
      </w:r>
      <w:r>
        <w:t>“</w:t>
      </w:r>
      <w:r w:rsidRPr="006E4A39">
        <w:t>Seller</w:t>
      </w:r>
      <w:r>
        <w:t>”</w:t>
      </w:r>
      <w:r w:rsidRPr="006E4A39">
        <w:t xml:space="preserve">), with reference to Irrevocable Nontransferable Standby Letter of Credit No. _________, dated  , _____ (the </w:t>
      </w:r>
      <w:r>
        <w:t>“</w:t>
      </w:r>
      <w:r w:rsidRPr="006E4A39">
        <w:t>Letter of Credit</w:t>
      </w:r>
      <w:r>
        <w:t>”</w:t>
      </w:r>
      <w:r w:rsidRPr="006E4A39">
        <w:t>), issued by the Bank in favor of the Beneficiary, as follows as of the date hereof:</w:t>
      </w:r>
    </w:p>
    <w:p w:rsidR="00B30856" w:rsidRPr="006E4A39" w:rsidRDefault="00B30856" w:rsidP="00B30856">
      <w:pPr>
        <w:tabs>
          <w:tab w:val="left" w:pos="720"/>
        </w:tabs>
        <w:spacing w:after="240"/>
        <w:ind w:left="720" w:hanging="720"/>
        <w:jc w:val="both"/>
      </w:pPr>
      <w:r w:rsidRPr="006E4A39">
        <w:t>1.</w:t>
      </w:r>
      <w:r w:rsidRPr="006E4A39">
        <w:tab/>
        <w:t xml:space="preserve">The Beneficiary is a party to that certain Contract for the Purchase &amp; Sale of </w:t>
      </w:r>
      <w:r w:rsidR="00155F5F">
        <w:t>Renewable</w:t>
      </w:r>
      <w:r w:rsidRPr="006E4A39">
        <w:t xml:space="preserve"> Energy</w:t>
      </w:r>
      <w:r w:rsidR="00012D7E">
        <w:t xml:space="preserve">, </w:t>
      </w:r>
      <w:r w:rsidR="008D7339" w:rsidRPr="006E4A39">
        <w:t>Related Capacity</w:t>
      </w:r>
      <w:r w:rsidRPr="006E4A39">
        <w:t xml:space="preserve"> and Renewable Attributes dated as of </w:t>
      </w:r>
      <w:r w:rsidR="004D472B">
        <w:t>____________</w:t>
      </w:r>
      <w:r w:rsidRPr="006E4A39">
        <w:t xml:space="preserve">(as amended from time to time, the </w:t>
      </w:r>
      <w:r>
        <w:t>“</w:t>
      </w:r>
      <w:r w:rsidRPr="006E4A39">
        <w:t>Agreement</w:t>
      </w:r>
      <w:r>
        <w:t>”</w:t>
      </w:r>
      <w:r w:rsidRPr="006E4A39">
        <w:t>), between the Beneficiary and Seller.</w:t>
      </w:r>
    </w:p>
    <w:p w:rsidR="00B30856" w:rsidRPr="006E4A39" w:rsidRDefault="00B30856" w:rsidP="00B30856">
      <w:pPr>
        <w:tabs>
          <w:tab w:val="left" w:pos="720"/>
        </w:tabs>
        <w:spacing w:after="240"/>
        <w:ind w:left="720" w:hanging="720"/>
        <w:jc w:val="both"/>
      </w:pPr>
      <w:r w:rsidRPr="006E4A39">
        <w:t>2.</w:t>
      </w:r>
      <w:r w:rsidRPr="006E4A39">
        <w:tab/>
        <w:t>The Beneficiary has not heretofore disposed of its right, title or interest in or to the Agreement.</w:t>
      </w:r>
    </w:p>
    <w:p w:rsidR="00B30856" w:rsidRPr="006E4A39" w:rsidRDefault="00B30856" w:rsidP="00B30856">
      <w:pPr>
        <w:tabs>
          <w:tab w:val="left" w:pos="720"/>
        </w:tabs>
        <w:spacing w:after="240"/>
        <w:ind w:left="720" w:hanging="720"/>
        <w:jc w:val="both"/>
      </w:pPr>
      <w:r w:rsidRPr="006E4A39">
        <w:t>3.</w:t>
      </w:r>
      <w:r w:rsidRPr="006E4A39">
        <w:tab/>
        <w:t>The Beneficiary is entitled to draw under the Letter of Credit an amount equal to $</w:t>
      </w:r>
      <w:r w:rsidR="00012D7E">
        <w:t>_______</w:t>
      </w:r>
      <w:r w:rsidRPr="006E4A39">
        <w:t xml:space="preserve">, pursuant to the provisions of </w:t>
      </w:r>
      <w:r w:rsidR="000E6D83">
        <w:t>Section</w:t>
      </w:r>
      <w:r w:rsidRPr="006E4A39">
        <w:t xml:space="preserve"> </w:t>
      </w:r>
      <w:r>
        <w:t>9</w:t>
      </w:r>
      <w:r w:rsidRPr="006E4A39">
        <w:t xml:space="preserve">.3 or </w:t>
      </w:r>
      <w:r>
        <w:t>9</w:t>
      </w:r>
      <w:r w:rsidRPr="006E4A39">
        <w:t>.5 of the Agreement because [indicate applicable reason]:</w:t>
      </w:r>
    </w:p>
    <w:p w:rsidR="00B30856" w:rsidRPr="006E4A39" w:rsidRDefault="00B30856" w:rsidP="00B30856">
      <w:pPr>
        <w:tabs>
          <w:tab w:val="left" w:pos="720"/>
        </w:tabs>
        <w:spacing w:after="240"/>
        <w:ind w:left="1440" w:hanging="720"/>
        <w:jc w:val="both"/>
      </w:pPr>
      <w:r w:rsidRPr="006E4A39">
        <w:t>[</w:t>
      </w:r>
      <w:r w:rsidR="007D7676">
        <w:t>   </w:t>
      </w:r>
      <w:r w:rsidRPr="006E4A39">
        <w:t>]</w:t>
      </w:r>
      <w:r w:rsidRPr="006E4A39">
        <w:tab/>
        <w:t>The amount drawn hereunder constitute</w:t>
      </w:r>
      <w:r w:rsidR="008D7339">
        <w:t>s</w:t>
      </w:r>
      <w:r w:rsidRPr="006E4A39">
        <w:t xml:space="preserve"> undisputed amounts that are owed to Beneficiary by Seller under the Agreement and that remain unsatisfied for at least </w:t>
      </w:r>
      <w:r>
        <w:t xml:space="preserve">ten (10) </w:t>
      </w:r>
      <w:r w:rsidRPr="006E4A39">
        <w:t>Days (as defined in the Agreement) of becoming due and payable.</w:t>
      </w:r>
    </w:p>
    <w:p w:rsidR="00B30856" w:rsidRPr="006E4A39" w:rsidRDefault="007D7676" w:rsidP="00B30856">
      <w:pPr>
        <w:tabs>
          <w:tab w:val="left" w:pos="720"/>
        </w:tabs>
        <w:spacing w:after="240"/>
        <w:ind w:left="1440" w:hanging="720"/>
        <w:jc w:val="both"/>
      </w:pPr>
      <w:r w:rsidRPr="006E4A39">
        <w:t>[</w:t>
      </w:r>
      <w:r>
        <w:t>   </w:t>
      </w:r>
      <w:r w:rsidRPr="006E4A39">
        <w:t>]</w:t>
      </w:r>
      <w:r w:rsidR="00B30856" w:rsidRPr="006E4A39">
        <w:tab/>
        <w:t>The amount drawn hereunder constitute</w:t>
      </w:r>
      <w:r w:rsidR="008D7339">
        <w:t>s</w:t>
      </w:r>
      <w:r w:rsidR="00B30856" w:rsidRPr="006E4A39">
        <w:t xml:space="preserve"> undisputed amounts that are owed to Beneficiary by Seller under the Agreement as a result of a declaration of an early termination date by Beneficiary as a result of a Seller Event of Default (as defined in the Agreement).</w:t>
      </w:r>
    </w:p>
    <w:p w:rsidR="00B30856" w:rsidRPr="006E4A39" w:rsidRDefault="007D7676" w:rsidP="00B30856">
      <w:pPr>
        <w:tabs>
          <w:tab w:val="left" w:pos="720"/>
        </w:tabs>
        <w:spacing w:after="240"/>
        <w:ind w:left="1440" w:hanging="720"/>
        <w:jc w:val="both"/>
      </w:pPr>
      <w:r w:rsidRPr="006E4A39">
        <w:t>[</w:t>
      </w:r>
      <w:r>
        <w:t>   </w:t>
      </w:r>
      <w:r w:rsidRPr="006E4A39">
        <w:t>]</w:t>
      </w:r>
      <w:r w:rsidR="00B30856" w:rsidRPr="006E4A39">
        <w:tab/>
        <w:t xml:space="preserve">The </w:t>
      </w:r>
      <w:r w:rsidR="00B30856">
        <w:t>Seller</w:t>
      </w:r>
      <w:r w:rsidR="00B30856" w:rsidRPr="006E4A39">
        <w:t xml:space="preserve"> is Bankrupt (as defined in the Agreement) and the amount drawn hereunder constitutes not less than the amounts paid by Seller to </w:t>
      </w:r>
      <w:r w:rsidR="00B30856">
        <w:t>Beneficiary</w:t>
      </w:r>
      <w:r w:rsidR="00B30856" w:rsidRPr="006E4A39">
        <w:t xml:space="preserve"> that could be challenged or recovered as a preference or fraudulent conveyance.</w:t>
      </w:r>
    </w:p>
    <w:p w:rsidR="00B30856" w:rsidRPr="006E4A39" w:rsidRDefault="007D7676" w:rsidP="00B30856">
      <w:pPr>
        <w:tabs>
          <w:tab w:val="left" w:pos="720"/>
        </w:tabs>
        <w:spacing w:after="240"/>
        <w:ind w:left="1440" w:hanging="720"/>
        <w:jc w:val="both"/>
        <w:rPr>
          <w:b/>
          <w:bCs/>
          <w:i/>
          <w:iCs/>
          <w:color w:val="000000"/>
        </w:rPr>
      </w:pPr>
      <w:r w:rsidRPr="006E4A39">
        <w:t>[</w:t>
      </w:r>
      <w:r>
        <w:t>   </w:t>
      </w:r>
      <w:r w:rsidRPr="006E4A39">
        <w:t>]</w:t>
      </w:r>
      <w:r w:rsidR="00B30856" w:rsidRPr="006E4A39">
        <w:tab/>
        <w:t xml:space="preserve">The Letter of Credit is to expire in five (5) Business Days (as defined in the Agreement) or less and Beneficiary has not </w:t>
      </w:r>
      <w:r w:rsidR="00B30856">
        <w:t xml:space="preserve">been </w:t>
      </w:r>
      <w:r w:rsidR="00B30856" w:rsidRPr="006E4A39">
        <w:t xml:space="preserve">provided substitute Seller </w:t>
      </w:r>
      <w:r w:rsidR="00B30856" w:rsidRPr="006E4A39">
        <w:lastRenderedPageBreak/>
        <w:t>Security (as defined in the Agreement), permitting Beneficiary to draw the entire amount of the Letter of Credit.</w:t>
      </w:r>
    </w:p>
    <w:p w:rsidR="00B30856" w:rsidRPr="006E4A39" w:rsidRDefault="00B30856" w:rsidP="00B30856">
      <w:pPr>
        <w:tabs>
          <w:tab w:val="left" w:pos="720"/>
        </w:tabs>
        <w:spacing w:after="240"/>
        <w:ind w:left="720" w:hanging="720"/>
        <w:jc w:val="both"/>
        <w:rPr>
          <w:color w:val="000000"/>
        </w:rPr>
      </w:pPr>
      <w:r w:rsidRPr="006E4A39">
        <w:rPr>
          <w:color w:val="000000"/>
        </w:rPr>
        <w:t>4.</w:t>
      </w:r>
      <w:r w:rsidRPr="006E4A39">
        <w:rPr>
          <w:color w:val="000000"/>
        </w:rPr>
        <w:tab/>
        <w:t>Based upon the foregoing, the Beneficiary hereby makes demand under the Letter of Credit for payment of U.S. DOLLARS  AND  /100ths (U.S.$  ), which amount does not exceed (i) the amount set forth in Paragraph 3, above, and (ii) the Available Amount under the Letter of Credit as of the date hereof.</w:t>
      </w:r>
    </w:p>
    <w:p w:rsidR="00B30856" w:rsidRPr="006E4A39" w:rsidRDefault="00B30856" w:rsidP="00B30856">
      <w:pPr>
        <w:tabs>
          <w:tab w:val="left" w:pos="720"/>
        </w:tabs>
        <w:spacing w:after="240"/>
        <w:ind w:left="720" w:hanging="720"/>
        <w:jc w:val="both"/>
        <w:rPr>
          <w:color w:val="000000"/>
        </w:rPr>
      </w:pPr>
      <w:r w:rsidRPr="006E4A39">
        <w:rPr>
          <w:color w:val="000000"/>
        </w:rPr>
        <w:t>5.</w:t>
      </w:r>
      <w:r w:rsidRPr="006E4A39">
        <w:rPr>
          <w:color w:val="000000"/>
        </w:rPr>
        <w:tab/>
        <w:t>The undersigned has concurrently presented to you its sight draft drawn in the amount specified in Paragraph 4 above.  The date of the sight draft is the date hereof, which is not later than the Expiration Date or any New Expiration Date.</w:t>
      </w:r>
    </w:p>
    <w:p w:rsidR="00B30856" w:rsidRPr="006E4A39" w:rsidRDefault="00B30856" w:rsidP="00B30856">
      <w:pPr>
        <w:tabs>
          <w:tab w:val="left" w:pos="720"/>
        </w:tabs>
        <w:spacing w:after="240"/>
        <w:ind w:left="720" w:hanging="720"/>
        <w:jc w:val="both"/>
        <w:rPr>
          <w:color w:val="000000"/>
        </w:rPr>
      </w:pPr>
      <w:r w:rsidRPr="006E4A39">
        <w:rPr>
          <w:color w:val="000000"/>
        </w:rPr>
        <w:t>6.</w:t>
      </w:r>
      <w:r w:rsidRPr="006E4A39">
        <w:rPr>
          <w:color w:val="000000"/>
        </w:rPr>
        <w:tab/>
        <w:t>Funds paid pursuant to the provisions of the Letter of Credit shall be wire transferred to the Beneficiary in accordance with the following instructions:</w:t>
      </w:r>
    </w:p>
    <w:p w:rsidR="00B30856" w:rsidRPr="006E4A39" w:rsidRDefault="00B30856" w:rsidP="007D7676"/>
    <w:p w:rsidR="00B30856" w:rsidRPr="006E4A39" w:rsidRDefault="00B30856" w:rsidP="007D7676"/>
    <w:p w:rsidR="00B30856" w:rsidRPr="006E4A39" w:rsidRDefault="00B30856" w:rsidP="007D7676"/>
    <w:p w:rsidR="00B30856" w:rsidRPr="006E4A39" w:rsidRDefault="00B30856" w:rsidP="007D7676">
      <w:pPr>
        <w:spacing w:after="240"/>
        <w:ind w:firstLine="720"/>
        <w:rPr>
          <w:color w:val="000000"/>
        </w:rPr>
      </w:pPr>
      <w:r w:rsidRPr="006E4A39">
        <w:rPr>
          <w:color w:val="000000"/>
        </w:rPr>
        <w:t>Unless otherwise provided herein, capitalized terms which are used and not defined herein shall have the meaning given each such term in the Letter of Credit.</w:t>
      </w:r>
    </w:p>
    <w:p w:rsidR="00B30856" w:rsidRPr="006E4A39" w:rsidRDefault="00B30856" w:rsidP="007D7676">
      <w:pPr>
        <w:spacing w:after="240"/>
        <w:ind w:firstLine="720"/>
        <w:jc w:val="both"/>
        <w:rPr>
          <w:color w:val="000000"/>
        </w:rPr>
      </w:pPr>
      <w:r w:rsidRPr="006E4A39">
        <w:rPr>
          <w:color w:val="000000"/>
        </w:rPr>
        <w:t xml:space="preserve">IN WITNESS WHEREOF, this Certificate has been duly executed and delivered on behalf of the Beneficiary by its duly elected and acting </w:t>
      </w:r>
      <w:r w:rsidR="007D7676">
        <w:rPr>
          <w:color w:val="000000"/>
        </w:rPr>
        <w:t>___________</w:t>
      </w:r>
      <w:r w:rsidRPr="006E4A39">
        <w:rPr>
          <w:color w:val="000000"/>
        </w:rPr>
        <w:t xml:space="preserve"> as of this ____ day of </w:t>
      </w:r>
      <w:r w:rsidR="007D7676">
        <w:rPr>
          <w:color w:val="000000"/>
        </w:rPr>
        <w:t>___________</w:t>
      </w:r>
      <w:r w:rsidRPr="006E4A39">
        <w:rPr>
          <w:color w:val="000000"/>
        </w:rPr>
        <w:t xml:space="preserve">, </w:t>
      </w:r>
      <w:r w:rsidR="007D7676">
        <w:rPr>
          <w:color w:val="000000"/>
        </w:rPr>
        <w:t>_____</w:t>
      </w:r>
      <w:r w:rsidRPr="006E4A39">
        <w:rPr>
          <w:color w:val="000000"/>
        </w:rPr>
        <w:t>.</w:t>
      </w:r>
    </w:p>
    <w:p w:rsidR="00B30856" w:rsidRPr="006E4A39" w:rsidRDefault="007D7676" w:rsidP="007D7676">
      <w:pPr>
        <w:spacing w:after="720"/>
        <w:ind w:left="5040" w:hanging="5040"/>
        <w:rPr>
          <w:color w:val="000000"/>
        </w:rPr>
      </w:pPr>
      <w:r>
        <w:rPr>
          <w:color w:val="000000"/>
        </w:rPr>
        <w:t>Beneficiary:</w:t>
      </w:r>
      <w:r>
        <w:rPr>
          <w:color w:val="000000"/>
        </w:rPr>
        <w:tab/>
      </w:r>
      <w:r w:rsidR="00B30856" w:rsidRPr="006E4A39">
        <w:rPr>
          <w:color w:val="000000"/>
        </w:rPr>
        <w:t>LONG ISLAND POWER AUTHORITY</w:t>
      </w:r>
    </w:p>
    <w:p w:rsidR="007D7676" w:rsidRPr="006E4A39" w:rsidRDefault="007D7676" w:rsidP="007D7676">
      <w:pPr>
        <w:tabs>
          <w:tab w:val="right" w:pos="9000"/>
        </w:tabs>
        <w:ind w:left="5515" w:hanging="475"/>
        <w:rPr>
          <w:color w:val="000000"/>
        </w:rPr>
      </w:pPr>
      <w:r w:rsidRPr="006E4A39">
        <w:rPr>
          <w:color w:val="000000"/>
        </w:rPr>
        <w:t>By:</w:t>
      </w:r>
      <w:r>
        <w:rPr>
          <w:color w:val="000000"/>
        </w:rPr>
        <w:tab/>
      </w:r>
      <w:r>
        <w:rPr>
          <w:color w:val="000000"/>
          <w:u w:val="single"/>
        </w:rPr>
        <w:tab/>
      </w:r>
      <w:r>
        <w:rPr>
          <w:color w:val="000000"/>
          <w:u w:val="single"/>
        </w:rPr>
        <w:br/>
      </w:r>
      <w:r w:rsidRPr="006E4A39">
        <w:rPr>
          <w:color w:val="000000"/>
        </w:rPr>
        <w:t>Name:</w:t>
      </w:r>
      <w:r>
        <w:rPr>
          <w:color w:val="000000"/>
        </w:rPr>
        <w:br/>
      </w:r>
      <w:r w:rsidRPr="006E4A39">
        <w:rPr>
          <w:color w:val="000000"/>
        </w:rPr>
        <w:t>Title:</w:t>
      </w:r>
    </w:p>
    <w:p w:rsidR="00B30856" w:rsidRPr="006E4A39" w:rsidRDefault="007D7676" w:rsidP="00B30856">
      <w:pPr>
        <w:jc w:val="center"/>
      </w:pPr>
      <w:r>
        <w:br w:type="page"/>
      </w:r>
      <w:r w:rsidR="00B30856" w:rsidRPr="006E4A39">
        <w:lastRenderedPageBreak/>
        <w:t>ANNEX II TO [Issuing Bank Name]</w:t>
      </w:r>
    </w:p>
    <w:p w:rsidR="00B30856" w:rsidRPr="006E4A39" w:rsidRDefault="00B30856" w:rsidP="00B30856">
      <w:pPr>
        <w:spacing w:after="720"/>
        <w:jc w:val="center"/>
      </w:pPr>
      <w:r w:rsidRPr="006E4A39">
        <w:t>IRREVOCABLE NONTRANSFERABLE STANDBY LETTER OF CREDIT NO. _________</w:t>
      </w:r>
    </w:p>
    <w:p w:rsidR="00B30856" w:rsidRPr="006E4A39" w:rsidRDefault="00B30856" w:rsidP="00B30856">
      <w:r w:rsidRPr="006E4A39">
        <w:t>[Issuing Bank Name]</w:t>
      </w:r>
      <w:r w:rsidRPr="006E4A39">
        <w:tab/>
      </w:r>
      <w:r w:rsidRPr="006E4A39">
        <w:tab/>
      </w:r>
      <w:r w:rsidRPr="006E4A39">
        <w:tab/>
      </w:r>
      <w:r w:rsidRPr="006E4A39">
        <w:tab/>
      </w:r>
      <w:r w:rsidRPr="006E4A39">
        <w:tab/>
      </w:r>
      <w:r w:rsidRPr="006E4A39">
        <w:tab/>
        <w:t xml:space="preserve">Date:  </w:t>
      </w:r>
      <w:r w:rsidR="00B12AB9">
        <w:t>___________</w:t>
      </w:r>
      <w:r w:rsidRPr="006E4A39">
        <w:t>,</w:t>
      </w:r>
      <w:r w:rsidR="00B12AB9">
        <w:t xml:space="preserve"> ____</w:t>
      </w:r>
    </w:p>
    <w:p w:rsidR="00B30856" w:rsidRPr="006E4A39" w:rsidRDefault="007D7676" w:rsidP="00B30856">
      <w:r w:rsidRPr="006E4A39">
        <w:rPr>
          <w:color w:val="000000"/>
        </w:rPr>
        <w:t>[</w:t>
      </w:r>
      <w:r>
        <w:rPr>
          <w:color w:val="000000"/>
        </w:rPr>
        <w:t>                                    </w:t>
      </w:r>
      <w:r w:rsidRPr="006E4A39">
        <w:rPr>
          <w:color w:val="000000"/>
        </w:rPr>
        <w:t>]</w:t>
      </w:r>
    </w:p>
    <w:p w:rsidR="00B30856" w:rsidRPr="006E4A39" w:rsidRDefault="007D7676" w:rsidP="00B30856">
      <w:r w:rsidRPr="006E4A39">
        <w:rPr>
          <w:color w:val="000000"/>
        </w:rPr>
        <w:t>[</w:t>
      </w:r>
      <w:r>
        <w:rPr>
          <w:color w:val="000000"/>
        </w:rPr>
        <w:t>                                    </w:t>
      </w:r>
      <w:r w:rsidRPr="006E4A39">
        <w:rPr>
          <w:color w:val="000000"/>
        </w:rPr>
        <w:t>]</w:t>
      </w:r>
    </w:p>
    <w:p w:rsidR="00B30856" w:rsidRPr="006E4A39" w:rsidRDefault="007D7676" w:rsidP="00B30856">
      <w:pPr>
        <w:spacing w:after="240"/>
      </w:pPr>
      <w:r w:rsidRPr="006E4A39">
        <w:rPr>
          <w:color w:val="000000"/>
        </w:rPr>
        <w:t>[</w:t>
      </w:r>
      <w:r>
        <w:rPr>
          <w:color w:val="000000"/>
        </w:rPr>
        <w:t>                                    </w:t>
      </w:r>
      <w:r w:rsidRPr="006E4A39">
        <w:rPr>
          <w:color w:val="000000"/>
        </w:rPr>
        <w:t>]</w:t>
      </w:r>
    </w:p>
    <w:p w:rsidR="00B30856" w:rsidRPr="006E4A39" w:rsidRDefault="00B30856" w:rsidP="00B30856">
      <w:pPr>
        <w:spacing w:after="240"/>
      </w:pPr>
      <w:r w:rsidRPr="006E4A39">
        <w:t>Ladies and Gentlemen:</w:t>
      </w:r>
    </w:p>
    <w:p w:rsidR="00B30856" w:rsidRPr="006E4A39" w:rsidRDefault="00B30856" w:rsidP="007D7676">
      <w:pPr>
        <w:spacing w:after="240"/>
        <w:ind w:firstLine="720"/>
        <w:jc w:val="both"/>
      </w:pPr>
      <w:r w:rsidRPr="006E4A39">
        <w:t xml:space="preserve">The undersigned  , the duly elected and acting  of  LONG ISLAND POWER AUTHORITY (the </w:t>
      </w:r>
      <w:r>
        <w:t>“</w:t>
      </w:r>
      <w:r w:rsidRPr="006E4A39">
        <w:t>Beneficiary</w:t>
      </w:r>
      <w:r>
        <w:t>”</w:t>
      </w:r>
      <w:r w:rsidRPr="006E4A39">
        <w:t xml:space="preserve">), hereby certifies to [Issuing Bank Name] (the </w:t>
      </w:r>
      <w:r>
        <w:t>“</w:t>
      </w:r>
      <w:r w:rsidRPr="006E4A39">
        <w:t>Bank</w:t>
      </w:r>
      <w:r>
        <w:t>”</w:t>
      </w:r>
      <w:r w:rsidRPr="006E4A39">
        <w:t xml:space="preserve">), __________ [and __________] ([collectively,] the </w:t>
      </w:r>
      <w:r>
        <w:t>“</w:t>
      </w:r>
      <w:r w:rsidRPr="006E4A39">
        <w:t>Applicant(s)</w:t>
      </w:r>
      <w:r>
        <w:t>”</w:t>
      </w:r>
      <w:r w:rsidRPr="006E4A39">
        <w:t>), and [__________________, a _______________ (</w:t>
      </w:r>
      <w:r>
        <w:t>“</w:t>
      </w:r>
      <w:r w:rsidRPr="006E4A39">
        <w:t>Seller</w:t>
      </w:r>
      <w:r>
        <w:t>”</w:t>
      </w:r>
      <w:r w:rsidRPr="006E4A39">
        <w:t xml:space="preserve">)], with reference to Irrevocable Nontransferable Standby Letter of Credit No. _________, dated  , _____ (the </w:t>
      </w:r>
      <w:r>
        <w:t>“</w:t>
      </w:r>
      <w:r w:rsidRPr="006E4A39">
        <w:t>Letter of Credit</w:t>
      </w:r>
      <w:r>
        <w:t>”</w:t>
      </w:r>
      <w:r w:rsidRPr="006E4A39">
        <w:t>), issued by the Bank in favor of the Beneficiary, as follows as of the date hereof:</w:t>
      </w:r>
    </w:p>
    <w:p w:rsidR="00B30856" w:rsidRPr="006E4A39" w:rsidRDefault="00B30856" w:rsidP="00B30856">
      <w:pPr>
        <w:tabs>
          <w:tab w:val="left" w:pos="720"/>
        </w:tabs>
        <w:spacing w:after="240"/>
        <w:ind w:left="720" w:hanging="720"/>
        <w:jc w:val="both"/>
      </w:pPr>
      <w:r w:rsidRPr="006E4A39">
        <w:t>1.</w:t>
      </w:r>
      <w:r w:rsidRPr="006E4A39">
        <w:tab/>
        <w:t>The Beneficiary is a party to that certain Contract for the Purchase &amp; Sale of Energy</w:t>
      </w:r>
      <w:r w:rsidR="00012D7E">
        <w:t>,</w:t>
      </w:r>
      <w:r w:rsidR="008D7339" w:rsidRPr="006E4A39">
        <w:t xml:space="preserve"> Related Capacity</w:t>
      </w:r>
      <w:r w:rsidRPr="006E4A39">
        <w:t xml:space="preserve"> and Renewable Attributes dated as of </w:t>
      </w:r>
      <w:r w:rsidR="004D472B">
        <w:t>_____________</w:t>
      </w:r>
      <w:r w:rsidRPr="006E4A39">
        <w:t xml:space="preserve">(as amended from time to time, the </w:t>
      </w:r>
      <w:r>
        <w:t>“</w:t>
      </w:r>
      <w:r w:rsidRPr="006E4A39">
        <w:t>Agreement</w:t>
      </w:r>
      <w:r>
        <w:t>”</w:t>
      </w:r>
      <w:r w:rsidRPr="006E4A39">
        <w:t>), between the Beneficiary and Seller.</w:t>
      </w:r>
    </w:p>
    <w:p w:rsidR="00B30856" w:rsidRPr="006E4A39" w:rsidRDefault="00B30856" w:rsidP="00B30856">
      <w:pPr>
        <w:tabs>
          <w:tab w:val="left" w:pos="720"/>
        </w:tabs>
        <w:spacing w:after="240"/>
        <w:ind w:left="720" w:hanging="720"/>
        <w:jc w:val="both"/>
      </w:pPr>
      <w:r w:rsidRPr="006E4A39">
        <w:t>2.</w:t>
      </w:r>
      <w:r w:rsidRPr="006E4A39">
        <w:tab/>
        <w:t>The Beneficiary has not heretofore pledged, assigned, transferred or disposed of any of its right, title or interest in or to the Agreement.</w:t>
      </w:r>
    </w:p>
    <w:p w:rsidR="00B30856" w:rsidRPr="006E4A39" w:rsidRDefault="00B30856" w:rsidP="00B30856">
      <w:pPr>
        <w:tabs>
          <w:tab w:val="left" w:pos="720"/>
        </w:tabs>
        <w:spacing w:after="240"/>
        <w:ind w:left="720" w:hanging="720"/>
        <w:jc w:val="both"/>
      </w:pPr>
      <w:r w:rsidRPr="006E4A39">
        <w:t>3.</w:t>
      </w:r>
      <w:r w:rsidRPr="006E4A39">
        <w:tab/>
        <w:t>The Beneficiary has not heretofore disposed of its right, title or interest in or to the Agreement.</w:t>
      </w:r>
    </w:p>
    <w:p w:rsidR="00B30856" w:rsidRPr="006E4A39" w:rsidRDefault="00B30856" w:rsidP="00B30856">
      <w:pPr>
        <w:tabs>
          <w:tab w:val="left" w:pos="720"/>
        </w:tabs>
        <w:spacing w:after="240"/>
        <w:ind w:left="720" w:hanging="720"/>
        <w:jc w:val="both"/>
        <w:rPr>
          <w:b/>
          <w:bCs/>
          <w:i/>
          <w:iCs/>
          <w:color w:val="000000"/>
        </w:rPr>
      </w:pPr>
      <w:r w:rsidRPr="006E4A39">
        <w:t>4.</w:t>
      </w:r>
      <w:r w:rsidRPr="006E4A39">
        <w:tab/>
        <w:t>The Beneficiary has provided at least forty (40) days</w:t>
      </w:r>
      <w:r>
        <w:t>’</w:t>
      </w:r>
      <w:r w:rsidRPr="006E4A39">
        <w:t xml:space="preserve"> prior written notice to the Applicants of the Bank</w:t>
      </w:r>
      <w:r>
        <w:t>’</w:t>
      </w:r>
      <w:r w:rsidRPr="006E4A39">
        <w:t>s intent not to renew the Letter of Credit following the present Expiration Date or any New Expiration Date.</w:t>
      </w:r>
    </w:p>
    <w:p w:rsidR="00B30856" w:rsidRPr="006E4A39" w:rsidRDefault="00B30856" w:rsidP="00B30856">
      <w:pPr>
        <w:tabs>
          <w:tab w:val="left" w:pos="720"/>
        </w:tabs>
        <w:spacing w:after="240"/>
        <w:ind w:left="720" w:hanging="720"/>
        <w:jc w:val="both"/>
        <w:rPr>
          <w:b/>
          <w:bCs/>
          <w:i/>
          <w:iCs/>
          <w:color w:val="000000"/>
        </w:rPr>
      </w:pPr>
      <w:r w:rsidRPr="006E4A39">
        <w:rPr>
          <w:color w:val="000000"/>
        </w:rPr>
        <w:t>5.</w:t>
      </w:r>
      <w:r w:rsidRPr="006E4A39">
        <w:rPr>
          <w:color w:val="000000"/>
        </w:rPr>
        <w:tab/>
        <w:t>The Applicants have failed to provide the Beneficiary with a substitute letter of credit substantially in the same form as the Letter of Credit within the forty (40) day period referred to in Paragraph 4 above.</w:t>
      </w:r>
    </w:p>
    <w:p w:rsidR="00B30856" w:rsidRPr="006E4A39" w:rsidRDefault="00B30856" w:rsidP="00B30856">
      <w:pPr>
        <w:tabs>
          <w:tab w:val="left" w:pos="720"/>
        </w:tabs>
        <w:spacing w:after="240"/>
        <w:ind w:left="720" w:hanging="720"/>
        <w:jc w:val="both"/>
        <w:rPr>
          <w:color w:val="000000"/>
        </w:rPr>
      </w:pPr>
      <w:r w:rsidRPr="006E4A39">
        <w:rPr>
          <w:color w:val="000000"/>
        </w:rPr>
        <w:t>6.</w:t>
      </w:r>
      <w:r w:rsidRPr="006E4A39">
        <w:rPr>
          <w:color w:val="000000"/>
        </w:rPr>
        <w:tab/>
        <w:t>Based upon the foregoing, the Beneficiary hereby makes demand under the Letter of Credit for payment of U.S. DOLLARS  &amp;  /100ths (U.S. $  ).</w:t>
      </w:r>
    </w:p>
    <w:p w:rsidR="00B30856" w:rsidRPr="006E4A39" w:rsidRDefault="00B30856" w:rsidP="00B30856">
      <w:pPr>
        <w:tabs>
          <w:tab w:val="left" w:pos="720"/>
        </w:tabs>
        <w:spacing w:after="240"/>
        <w:ind w:left="720" w:hanging="720"/>
        <w:jc w:val="both"/>
        <w:rPr>
          <w:color w:val="000000"/>
        </w:rPr>
      </w:pPr>
      <w:r w:rsidRPr="006E4A39">
        <w:rPr>
          <w:color w:val="000000"/>
        </w:rPr>
        <w:t>7.</w:t>
      </w:r>
      <w:r w:rsidRPr="006E4A39">
        <w:rPr>
          <w:color w:val="000000"/>
        </w:rPr>
        <w:tab/>
        <w:t>The undersigned has concurrently presented to you its sight draft drawn in the amount specified in Paragraph 6 above, which amount does not exceed the Available Amount as of the date hereof.  The date of the sight draft is the date of this Certificate, which is not later than the Expiration Date or any New Expiration Date.</w:t>
      </w:r>
    </w:p>
    <w:p w:rsidR="00B30856" w:rsidRPr="006E4A39" w:rsidRDefault="00B30856" w:rsidP="00B30856">
      <w:pPr>
        <w:tabs>
          <w:tab w:val="left" w:pos="720"/>
        </w:tabs>
        <w:spacing w:after="240"/>
        <w:ind w:left="720" w:hanging="720"/>
        <w:jc w:val="both"/>
        <w:rPr>
          <w:color w:val="000000"/>
        </w:rPr>
      </w:pPr>
      <w:r w:rsidRPr="006E4A39">
        <w:rPr>
          <w:color w:val="000000"/>
        </w:rPr>
        <w:lastRenderedPageBreak/>
        <w:t>8.</w:t>
      </w:r>
      <w:r w:rsidRPr="006E4A39">
        <w:rPr>
          <w:color w:val="000000"/>
        </w:rPr>
        <w:tab/>
        <w:t>Funds paid pursuant to the provisions of the Letter of Credit shall be wire transferred to the Beneficiary in accordance with the following instructions:</w:t>
      </w:r>
    </w:p>
    <w:p w:rsidR="00B30856" w:rsidRPr="006E4A39" w:rsidRDefault="00B30856" w:rsidP="00B30856">
      <w:pPr>
        <w:ind w:left="2880" w:right="2880"/>
        <w:rPr>
          <w:color w:val="000000"/>
        </w:rPr>
      </w:pPr>
    </w:p>
    <w:p w:rsidR="00B30856" w:rsidRPr="006E4A39" w:rsidRDefault="00B30856" w:rsidP="00B30856">
      <w:pPr>
        <w:ind w:left="2880" w:right="2880"/>
        <w:rPr>
          <w:color w:val="000000"/>
        </w:rPr>
      </w:pPr>
    </w:p>
    <w:p w:rsidR="00B30856" w:rsidRPr="006E4A39" w:rsidRDefault="00B30856" w:rsidP="00B30856">
      <w:pPr>
        <w:spacing w:after="240"/>
        <w:ind w:left="2880" w:right="2880"/>
        <w:rPr>
          <w:color w:val="000000"/>
        </w:rPr>
      </w:pPr>
    </w:p>
    <w:p w:rsidR="00B30856" w:rsidRPr="006E4A39" w:rsidRDefault="00B30856" w:rsidP="007D7676">
      <w:pPr>
        <w:spacing w:after="240"/>
        <w:ind w:firstLine="720"/>
        <w:jc w:val="both"/>
        <w:rPr>
          <w:color w:val="000000"/>
        </w:rPr>
      </w:pPr>
      <w:r w:rsidRPr="006E4A39">
        <w:rPr>
          <w:color w:val="000000"/>
        </w:rPr>
        <w:t>Unless otherwise provided herein, capitalized terms which are used and not defined herein shall have the meaning given each such term in the Letter of Credit.</w:t>
      </w:r>
    </w:p>
    <w:p w:rsidR="00B30856" w:rsidRPr="006E4A39" w:rsidRDefault="00B30856" w:rsidP="007D7676">
      <w:pPr>
        <w:spacing w:after="240"/>
        <w:ind w:firstLine="720"/>
        <w:jc w:val="both"/>
        <w:rPr>
          <w:color w:val="000000"/>
        </w:rPr>
      </w:pPr>
      <w:r w:rsidRPr="006E4A39">
        <w:rPr>
          <w:color w:val="000000"/>
        </w:rPr>
        <w:t xml:space="preserve">IN WITNESS WHEREOF, this Certificate has been duly executed and delivered on behalf of the Beneficiary by its duly elected and acting </w:t>
      </w:r>
      <w:r w:rsidR="007D7676">
        <w:rPr>
          <w:color w:val="000000"/>
        </w:rPr>
        <w:t>___________</w:t>
      </w:r>
      <w:r w:rsidRPr="006E4A39">
        <w:rPr>
          <w:color w:val="000000"/>
        </w:rPr>
        <w:t xml:space="preserve"> as of this </w:t>
      </w:r>
      <w:r w:rsidR="007D7676">
        <w:rPr>
          <w:color w:val="000000"/>
        </w:rPr>
        <w:t>_____</w:t>
      </w:r>
      <w:r w:rsidRPr="006E4A39">
        <w:rPr>
          <w:color w:val="000000"/>
        </w:rPr>
        <w:t xml:space="preserve"> day of </w:t>
      </w:r>
      <w:r w:rsidR="007D7676">
        <w:rPr>
          <w:color w:val="000000"/>
        </w:rPr>
        <w:t>___________</w:t>
      </w:r>
      <w:r w:rsidRPr="006E4A39">
        <w:rPr>
          <w:color w:val="000000"/>
        </w:rPr>
        <w:t xml:space="preserve">, </w:t>
      </w:r>
      <w:r w:rsidR="007D7676">
        <w:rPr>
          <w:color w:val="000000"/>
        </w:rPr>
        <w:t>_____</w:t>
      </w:r>
      <w:r w:rsidRPr="006E4A39">
        <w:rPr>
          <w:color w:val="000000"/>
        </w:rPr>
        <w:t>.</w:t>
      </w:r>
    </w:p>
    <w:p w:rsidR="00B30856" w:rsidRPr="006E4A39" w:rsidRDefault="00B30856" w:rsidP="007D7676">
      <w:pPr>
        <w:spacing w:after="720"/>
        <w:ind w:left="5040" w:hanging="5040"/>
        <w:rPr>
          <w:color w:val="000000"/>
        </w:rPr>
      </w:pPr>
      <w:r w:rsidRPr="006E4A39">
        <w:rPr>
          <w:color w:val="000000"/>
        </w:rPr>
        <w:t>Beneficiary:</w:t>
      </w:r>
      <w:r w:rsidRPr="006E4A39">
        <w:rPr>
          <w:color w:val="000000"/>
        </w:rPr>
        <w:tab/>
        <w:t>LONG ISLAND POWER AUTHORITY</w:t>
      </w:r>
    </w:p>
    <w:p w:rsidR="00B30856" w:rsidRPr="006E4A39" w:rsidRDefault="00B30856" w:rsidP="007D7676">
      <w:pPr>
        <w:tabs>
          <w:tab w:val="right" w:pos="9000"/>
        </w:tabs>
        <w:ind w:left="5515" w:hanging="475"/>
        <w:rPr>
          <w:color w:val="000000"/>
        </w:rPr>
      </w:pPr>
      <w:r w:rsidRPr="006E4A39">
        <w:rPr>
          <w:color w:val="000000"/>
        </w:rPr>
        <w:t>By:</w:t>
      </w:r>
      <w:r w:rsidR="007D7676">
        <w:rPr>
          <w:color w:val="000000"/>
        </w:rPr>
        <w:tab/>
      </w:r>
      <w:r w:rsidR="007D7676">
        <w:rPr>
          <w:color w:val="000000"/>
          <w:u w:val="single"/>
        </w:rPr>
        <w:tab/>
      </w:r>
      <w:r w:rsidR="007D7676">
        <w:rPr>
          <w:color w:val="000000"/>
          <w:u w:val="single"/>
        </w:rPr>
        <w:br/>
      </w:r>
      <w:r w:rsidRPr="006E4A39">
        <w:rPr>
          <w:color w:val="000000"/>
        </w:rPr>
        <w:t>Name:</w:t>
      </w:r>
      <w:r w:rsidR="007D7676">
        <w:rPr>
          <w:color w:val="000000"/>
        </w:rPr>
        <w:br/>
      </w:r>
      <w:r w:rsidRPr="006E4A39">
        <w:rPr>
          <w:color w:val="000000"/>
        </w:rPr>
        <w:t>Title:</w:t>
      </w:r>
    </w:p>
    <w:p w:rsidR="00B30856" w:rsidRDefault="00B30856" w:rsidP="00B30856">
      <w:pPr>
        <w:sectPr w:rsidR="00B30856" w:rsidSect="004E50AB">
          <w:footerReference w:type="default" r:id="rId26"/>
          <w:pgSz w:w="12240" w:h="15840" w:code="1"/>
          <w:pgMar w:top="1440" w:right="1440" w:bottom="1440" w:left="1440" w:header="720" w:footer="720" w:gutter="0"/>
          <w:pgNumType w:start="1"/>
          <w:cols w:space="720"/>
          <w:docGrid w:linePitch="360"/>
        </w:sectPr>
      </w:pPr>
    </w:p>
    <w:p w:rsidR="00B30856" w:rsidRPr="007D7676" w:rsidRDefault="00B30856" w:rsidP="00B30856">
      <w:pPr>
        <w:spacing w:after="240"/>
        <w:jc w:val="center"/>
        <w:rPr>
          <w:b/>
          <w:caps/>
        </w:rPr>
      </w:pPr>
      <w:r w:rsidRPr="007D7676">
        <w:rPr>
          <w:b/>
          <w:caps/>
          <w:color w:val="000000"/>
        </w:rPr>
        <w:lastRenderedPageBreak/>
        <w:t xml:space="preserve">EXHIBIT </w:t>
      </w:r>
      <w:r w:rsidR="00161C48">
        <w:rPr>
          <w:b/>
          <w:caps/>
          <w:color w:val="000000"/>
        </w:rPr>
        <w:t>J</w:t>
      </w:r>
    </w:p>
    <w:p w:rsidR="00B30856" w:rsidRPr="008765C4" w:rsidRDefault="00012D7E" w:rsidP="00B30856">
      <w:pPr>
        <w:spacing w:after="720"/>
        <w:jc w:val="center"/>
        <w:rPr>
          <w:b/>
          <w:caps/>
          <w:u w:val="single"/>
        </w:rPr>
      </w:pPr>
      <w:r>
        <w:rPr>
          <w:b/>
          <w:caps/>
          <w:color w:val="000000"/>
        </w:rPr>
        <w:t xml:space="preserve">CHRONIC UNDERPERFORMANCE </w:t>
      </w:r>
      <w:r w:rsidR="00B30856" w:rsidRPr="007D7676">
        <w:rPr>
          <w:b/>
          <w:caps/>
          <w:color w:val="000000"/>
        </w:rPr>
        <w:t>Sample CALCULATION</w:t>
      </w:r>
    </w:p>
    <w:p w:rsidR="00E0109D" w:rsidRDefault="000E6D83" w:rsidP="00E0109D">
      <w:pPr>
        <w:spacing w:after="120"/>
        <w:jc w:val="both"/>
        <w:rPr>
          <w:snapToGrid w:val="0"/>
        </w:rPr>
      </w:pPr>
      <w:r>
        <w:rPr>
          <w:snapToGrid w:val="0"/>
          <w:szCs w:val="24"/>
        </w:rPr>
        <w:t>Section</w:t>
      </w:r>
      <w:r w:rsidR="00B30856" w:rsidRPr="007D7676">
        <w:rPr>
          <w:snapToGrid w:val="0"/>
          <w:szCs w:val="24"/>
        </w:rPr>
        <w:t xml:space="preserve"> 5.</w:t>
      </w:r>
      <w:r w:rsidR="00D77026">
        <w:rPr>
          <w:snapToGrid w:val="0"/>
          <w:szCs w:val="24"/>
        </w:rPr>
        <w:t>2</w:t>
      </w:r>
      <w:r w:rsidR="00B30856" w:rsidRPr="007D7676">
        <w:rPr>
          <w:snapToGrid w:val="0"/>
          <w:szCs w:val="24"/>
        </w:rPr>
        <w:t>.  C</w:t>
      </w:r>
      <w:r w:rsidR="00D379A6">
        <w:rPr>
          <w:snapToGrid w:val="0"/>
          <w:szCs w:val="24"/>
        </w:rPr>
        <w:t>hronic Underperformance Calculation: [</w:t>
      </w:r>
      <w:r w:rsidR="00905CA4">
        <w:rPr>
          <w:snapToGrid w:val="0"/>
          <w:szCs w:val="24"/>
        </w:rPr>
        <w:t>RESPONDENT</w:t>
      </w:r>
      <w:r w:rsidR="00D379A6">
        <w:rPr>
          <w:snapToGrid w:val="0"/>
          <w:szCs w:val="24"/>
        </w:rPr>
        <w:t xml:space="preserve"> to Insert]</w:t>
      </w:r>
    </w:p>
    <w:p w:rsidR="00B30856" w:rsidRDefault="00B30856" w:rsidP="00B30856">
      <w:pPr>
        <w:sectPr w:rsidR="00B30856" w:rsidSect="004E50AB">
          <w:footerReference w:type="default" r:id="rId27"/>
          <w:pgSz w:w="12240" w:h="15840" w:code="1"/>
          <w:pgMar w:top="1440" w:right="1440" w:bottom="1440" w:left="1440" w:header="720" w:footer="720" w:gutter="0"/>
          <w:pgNumType w:start="1"/>
          <w:cols w:space="720"/>
          <w:docGrid w:linePitch="360"/>
        </w:sectPr>
      </w:pPr>
    </w:p>
    <w:p w:rsidR="00B30856" w:rsidRPr="007D7676" w:rsidRDefault="00B30856" w:rsidP="00B30856">
      <w:pPr>
        <w:spacing w:after="240"/>
        <w:jc w:val="center"/>
        <w:rPr>
          <w:b/>
          <w:caps/>
        </w:rPr>
      </w:pPr>
      <w:r w:rsidRPr="007D7676">
        <w:rPr>
          <w:b/>
          <w:caps/>
          <w:color w:val="000000"/>
        </w:rPr>
        <w:lastRenderedPageBreak/>
        <w:t xml:space="preserve">EXHIBIT </w:t>
      </w:r>
      <w:r w:rsidR="00161C48">
        <w:rPr>
          <w:b/>
          <w:caps/>
          <w:color w:val="000000"/>
        </w:rPr>
        <w:t>K</w:t>
      </w:r>
    </w:p>
    <w:p w:rsidR="00B30856" w:rsidRPr="007D7676" w:rsidRDefault="00B30856" w:rsidP="00B30856">
      <w:pPr>
        <w:spacing w:after="240"/>
        <w:jc w:val="center"/>
        <w:rPr>
          <w:b/>
          <w:caps/>
        </w:rPr>
      </w:pPr>
      <w:r w:rsidRPr="007D7676">
        <w:rPr>
          <w:b/>
          <w:caps/>
          <w:color w:val="000000"/>
        </w:rPr>
        <w:t>MINORITY AND WOMEN-OWNED BUSINESS ENTERPRISE PROCEDURES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sidRPr="006E4A39">
        <w:rPr>
          <w:color w:val="000000"/>
        </w:rPr>
        <w:t xml:space="preserve">I.  DECLARATION OF POLICY AND STATEMENTS OF GOALS.  It is the policy of the </w:t>
      </w:r>
      <w:r w:rsidR="004D472B">
        <w:rPr>
          <w:color w:val="000000"/>
        </w:rPr>
        <w:t>Long Island Power Authority (</w:t>
      </w:r>
      <w:r w:rsidRPr="006E4A39">
        <w:rPr>
          <w:color w:val="000000"/>
        </w:rPr>
        <w:t>Authority</w:t>
      </w:r>
      <w:r w:rsidR="004D472B">
        <w:rPr>
          <w:color w:val="000000"/>
        </w:rPr>
        <w:t>)</w:t>
      </w:r>
      <w:r w:rsidRPr="006E4A39">
        <w:rPr>
          <w:color w:val="000000"/>
        </w:rPr>
        <w:t xml:space="preserve"> to provide Minority and Women-Owned Business Enterprises (M/WBEs) the greatest practicable opportunity to participate in the Authority</w:t>
      </w:r>
      <w:r>
        <w:rPr>
          <w:color w:val="000000"/>
        </w:rPr>
        <w:t>’</w:t>
      </w:r>
      <w:r w:rsidRPr="006E4A39">
        <w:rPr>
          <w:color w:val="000000"/>
        </w:rPr>
        <w:t>s contracting activity for the procurement of goods and services.  To effectuate this policy, the Contractor shall comply with these provisions and the provisions of Article 15-A of the New York Executive Law.  The Contractor will use its best efforts to achieve the below-stated M/WBE Goals set for the Contract, and will cooperate in any efforts of the Authority, or any government agency which may have jurisdiction, to monitor and assist Seller</w:t>
      </w:r>
      <w:r>
        <w:rPr>
          <w:color w:val="000000"/>
        </w:rPr>
        <w:t>’</w:t>
      </w:r>
      <w:r w:rsidRPr="006E4A39">
        <w:rPr>
          <w:color w:val="000000"/>
        </w:rPr>
        <w:t>s compliance with the Authority</w:t>
      </w:r>
      <w:r>
        <w:rPr>
          <w:color w:val="000000"/>
        </w:rPr>
        <w:t>’</w:t>
      </w:r>
      <w:r w:rsidRPr="006E4A39">
        <w:rPr>
          <w:color w:val="000000"/>
        </w:rPr>
        <w:t>s M/WBE program.</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firstLine="510"/>
        <w:jc w:val="both"/>
        <w:rPr>
          <w:color w:val="000000"/>
        </w:rPr>
      </w:pPr>
      <w:r w:rsidRPr="006E4A39">
        <w:rPr>
          <w:color w:val="000000"/>
        </w:rPr>
        <w:t xml:space="preserve">Minority-Owned Business Enterprise (MBE) Subcontracting Goal  </w:t>
      </w:r>
      <w:r w:rsidR="001D4167">
        <w:rPr>
          <w:color w:val="000000"/>
        </w:rPr>
        <w:t>0</w:t>
      </w:r>
      <w:r w:rsidRPr="006E4A39">
        <w:rPr>
          <w:color w:val="000000"/>
        </w:rPr>
        <w:t xml:space="preserve"> %</w:t>
      </w:r>
    </w:p>
    <w:p w:rsidR="00B30856" w:rsidRPr="006E4A39" w:rsidRDefault="00B30856" w:rsidP="000F56B4">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firstLine="510"/>
        <w:jc w:val="both"/>
        <w:rPr>
          <w:color w:val="000000"/>
        </w:rPr>
      </w:pPr>
      <w:r w:rsidRPr="006E4A39">
        <w:rPr>
          <w:color w:val="000000"/>
        </w:rPr>
        <w:t xml:space="preserve">Women-Owned Business Enterprise (WBE) Subcontracting Goal  </w:t>
      </w:r>
      <w:r w:rsidR="001D4167">
        <w:rPr>
          <w:color w:val="000000"/>
        </w:rPr>
        <w:t>0</w:t>
      </w:r>
      <w:r w:rsidRPr="006E4A39">
        <w:rPr>
          <w:color w:val="000000"/>
        </w:rPr>
        <w: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sidRPr="006E4A39">
        <w:rPr>
          <w:color w:val="000000"/>
        </w:rPr>
        <w:t>II.</w:t>
      </w:r>
      <w:r w:rsidRPr="006E4A39">
        <w:rPr>
          <w:color w:val="000000"/>
        </w:rPr>
        <w:tab/>
        <w:t>DEFINITIONS.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hanging="426"/>
        <w:jc w:val="both"/>
        <w:rPr>
          <w:color w:val="000000"/>
        </w:rPr>
      </w:pPr>
      <w:r w:rsidRPr="006E4A39">
        <w:rPr>
          <w:color w:val="000000"/>
        </w:rPr>
        <w:t>(1)</w:t>
      </w:r>
      <w:r w:rsidRPr="006E4A39">
        <w:rPr>
          <w:color w:val="000000"/>
        </w:rPr>
        <w:tab/>
        <w:t>CERTIFICATION.  The process conducted by the New York State Department of Economic Development, Minority and Women</w:t>
      </w:r>
      <w:r>
        <w:rPr>
          <w:color w:val="000000"/>
        </w:rPr>
        <w:t>’</w:t>
      </w:r>
      <w:r w:rsidRPr="006E4A39">
        <w:rPr>
          <w:color w:val="000000"/>
        </w:rPr>
        <w:t>s Business Division to verify that a business enterprise qualifies for New York State Minority or Women-Owned Business Enterprise status.  To initiate the certification process, contact one of the offices listed below.</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6E4A39">
        <w:rPr>
          <w:color w:val="000000"/>
        </w:rPr>
        <w:tab/>
      </w:r>
      <w:r w:rsidRPr="006E4A39">
        <w:rPr>
          <w:color w:val="000000"/>
        </w:rPr>
        <w:tab/>
      </w:r>
      <w:r w:rsidRPr="006E4A39">
        <w:rPr>
          <w:color w:val="000000"/>
        </w:rPr>
        <w:tab/>
        <w:t>ALBANY OFFICE: (518) 292-5250</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00"/>
        </w:rPr>
      </w:pPr>
      <w:r w:rsidRPr="006E4A39">
        <w:rPr>
          <w:color w:val="000000"/>
        </w:rPr>
        <w:t>30 South Pearl Street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firstLine="504"/>
        <w:jc w:val="both"/>
        <w:rPr>
          <w:color w:val="000000"/>
        </w:rPr>
      </w:pPr>
      <w:r w:rsidRPr="006E4A39">
        <w:rPr>
          <w:color w:val="000000"/>
        </w:rPr>
        <w:t>Albany, New York 12245</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firstLine="504"/>
        <w:jc w:val="both"/>
        <w:rPr>
          <w:color w:val="000000"/>
        </w:rPr>
      </w:pPr>
      <w:r w:rsidRPr="006E4A39">
        <w:rPr>
          <w:color w:val="000000"/>
        </w:rPr>
        <w:t>NEW YORK CITY OFFICE: (212) 803-2200</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6E4A39">
        <w:rPr>
          <w:color w:val="000000"/>
        </w:rPr>
        <w:tab/>
      </w:r>
      <w:r w:rsidRPr="006E4A39">
        <w:rPr>
          <w:color w:val="000000"/>
        </w:rPr>
        <w:tab/>
      </w:r>
      <w:r w:rsidRPr="006E4A39">
        <w:rPr>
          <w:color w:val="000000"/>
        </w:rPr>
        <w:tab/>
        <w:t>633 Third Avenue</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jc w:val="both"/>
        <w:rPr>
          <w:color w:val="000000"/>
        </w:rPr>
      </w:pPr>
      <w:r w:rsidRPr="006E4A39">
        <w:rPr>
          <w:color w:val="000000"/>
        </w:rPr>
        <w:t>New York, New York 10017</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(2)</w:t>
      </w:r>
      <w:r w:rsidRPr="006E4A39">
        <w:rPr>
          <w:color w:val="000000"/>
        </w:rPr>
        <w:tab/>
        <w:t>CERTIFIED BUSINESS.  A business enterprise which has been approved by the Director for status as a MBE or WBE subsequent to verification that the business enterprise is owned, operated, and controlled by Minority Group Members, or women.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(3)</w:t>
      </w:r>
      <w:r w:rsidRPr="006E4A39">
        <w:rPr>
          <w:color w:val="000000"/>
        </w:rPr>
        <w:tab/>
        <w:t>CONTRACT.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(a)</w:t>
      </w:r>
      <w:r w:rsidRPr="006E4A39">
        <w:rPr>
          <w:color w:val="000000"/>
        </w:rPr>
        <w:tab/>
        <w:t>A written agreement or purchase order instrument, or amendment thereto, providing for a total expenditure in excess of twenty-five thousand dollars ($25,000), whereby the Authority is committed to expend or does expend funds in return for labor, services, supplies, equipment materials or any combination of the foregoing, to be performed for, or rendered or furnished to, the Authority; or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lastRenderedPageBreak/>
        <w:t>(b)</w:t>
      </w:r>
      <w:r w:rsidRPr="006E4A39">
        <w:rPr>
          <w:color w:val="000000"/>
        </w:rPr>
        <w:tab/>
        <w:t>A written agreement in excess of one hundred thousand dollars ($100,000), whereby the Authority is committed to expend or does expend funds for the acquisition, construction, demolition, replacement, major repair or renovation of real property and improvements thereon.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(4)</w:t>
      </w:r>
      <w:r w:rsidRPr="006E4A39">
        <w:rPr>
          <w:color w:val="000000"/>
        </w:rPr>
        <w:tab/>
        <w:t>CONTRACTOR.  An individual, a business enterprise including a sole proprietorship, a partnership, a corporation, a not-for-profit corporation, or any other party to an Authority contract, or a bidder in conjunction with the award of an Authority contract or a proposed party to an Authority contract.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(5)</w:t>
      </w:r>
      <w:r w:rsidRPr="006E4A39">
        <w:rPr>
          <w:color w:val="000000"/>
        </w:rPr>
        <w:tab/>
        <w:t>CONTRACT SCOPE OF WORK.  For purposes of this section, this means: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(a)</w:t>
      </w:r>
      <w:r w:rsidRPr="006E4A39">
        <w:rPr>
          <w:color w:val="000000"/>
        </w:rPr>
        <w:tab/>
        <w:t>Specific tasks required by the Contract;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(b)</w:t>
      </w:r>
      <w:r w:rsidRPr="006E4A39">
        <w:rPr>
          <w:color w:val="000000"/>
        </w:rPr>
        <w:tab/>
        <w:t>Services or products which must be provided to perform specific tasks required by the Contract; and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(c)</w:t>
      </w:r>
      <w:r w:rsidRPr="006E4A39">
        <w:rPr>
          <w:color w:val="000000"/>
        </w:rPr>
        <w:tab/>
        <w:t>Components of any overhead costs billed to the Authority pursuant to the Contract.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(6)</w:t>
      </w:r>
      <w:r w:rsidRPr="006E4A39">
        <w:rPr>
          <w:color w:val="000000"/>
        </w:rPr>
        <w:tab/>
        <w:t>DAY.  A calendar state business day unless otherwise specified.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(7)</w:t>
      </w:r>
      <w:r w:rsidRPr="006E4A39">
        <w:rPr>
          <w:color w:val="000000"/>
        </w:rPr>
        <w:tab/>
        <w:t>DIRECTOR.  New York State Department of Economic Development, Minority and Women</w:t>
      </w:r>
      <w:r>
        <w:rPr>
          <w:color w:val="000000"/>
        </w:rPr>
        <w:t>’</w:t>
      </w:r>
      <w:r w:rsidRPr="006E4A39">
        <w:rPr>
          <w:color w:val="000000"/>
        </w:rPr>
        <w:t>s Business Division.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(8)</w:t>
      </w:r>
      <w:r w:rsidRPr="006E4A39">
        <w:rPr>
          <w:color w:val="000000"/>
        </w:rPr>
        <w:tab/>
        <w:t>DIRECTORY.  The Directory of Certified Businesses, prepared by the Director.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(9)</w:t>
      </w:r>
      <w:r w:rsidRPr="006E4A39">
        <w:rPr>
          <w:color w:val="000000"/>
        </w:rPr>
        <w:tab/>
        <w:t>GOAL.  A percentage of participation, which is not a set aside or quota, that represents a target toward which the prime Contractor must aim in expending good faith efforts to subcontract with or otherwise ensure the commercial involvement of minority and women-owned businesses on specific Authority contracts.</w:t>
      </w:r>
    </w:p>
    <w:p w:rsidR="00B30856" w:rsidRPr="006E4A39" w:rsidRDefault="00B30856" w:rsidP="00B30856">
      <w:pPr>
        <w:tabs>
          <w:tab w:val="left" w:pos="-144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(10) NEW YORK STATE DEPARTMENT OF ECONOMIC DEVELOPMENT, MINORITY AND WOMEN</w:t>
      </w:r>
      <w:r>
        <w:rPr>
          <w:color w:val="000000"/>
        </w:rPr>
        <w:t>’</w:t>
      </w:r>
      <w:r w:rsidRPr="006E4A39">
        <w:rPr>
          <w:color w:val="000000"/>
        </w:rPr>
        <w:t xml:space="preserve">S BUSINESS DIVISION.  Office in the Executive Department created by Article 15-A of the Executive Law (hereinafter referred to as the </w:t>
      </w:r>
      <w:r>
        <w:rPr>
          <w:color w:val="000000"/>
        </w:rPr>
        <w:t>“</w:t>
      </w:r>
      <w:r w:rsidRPr="006E4A39">
        <w:rPr>
          <w:color w:val="000000"/>
        </w:rPr>
        <w:t>Office</w:t>
      </w:r>
      <w:r>
        <w:rPr>
          <w:color w:val="000000"/>
        </w:rPr>
        <w:t>”</w:t>
      </w:r>
      <w:r w:rsidRPr="006E4A39">
        <w:rPr>
          <w:color w:val="000000"/>
        </w:rPr>
        <w: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sidRPr="006E4A39">
        <w:rPr>
          <w:color w:val="000000"/>
        </w:rPr>
        <w:t>(11)</w:t>
      </w:r>
      <w:r w:rsidRPr="006E4A39">
        <w:rPr>
          <w:color w:val="000000"/>
        </w:rPr>
        <w:tab/>
        <w:t>MINORITY GROUP MEMBER.  A United States citizen or permanent resident alien who is and can demonstrate membership in one of the following groups:</w:t>
      </w:r>
    </w:p>
    <w:p w:rsidR="00B30856" w:rsidRPr="006E4A39" w:rsidRDefault="00B30856" w:rsidP="00B30856">
      <w:pPr>
        <w:tabs>
          <w:tab w:val="left" w:pos="-1440"/>
          <w:tab w:val="left" w:pos="-720"/>
          <w:tab w:val="left" w:pos="0"/>
          <w:tab w:val="left" w:pos="510"/>
          <w:tab w:val="left" w:pos="936"/>
          <w:tab w:val="left" w:pos="1446"/>
          <w:tab w:val="left" w:pos="2160"/>
          <w:tab w:val="left" w:pos="2880"/>
          <w:tab w:val="left" w:pos="3600"/>
          <w:tab w:val="left" w:pos="4320"/>
          <w:tab w:val="left" w:pos="5040"/>
          <w:tab w:val="left" w:pos="5760"/>
          <w:tab w:val="left" w:pos="6480"/>
          <w:tab w:val="left" w:pos="7200"/>
          <w:tab w:val="left" w:pos="7920"/>
        </w:tabs>
        <w:spacing w:after="240"/>
        <w:ind w:left="1446" w:hanging="510"/>
        <w:jc w:val="both"/>
        <w:rPr>
          <w:color w:val="000000"/>
        </w:rPr>
      </w:pPr>
      <w:r w:rsidRPr="006E4A39">
        <w:rPr>
          <w:color w:val="000000"/>
        </w:rPr>
        <w:t>(a)</w:t>
      </w:r>
      <w:r w:rsidRPr="006E4A39">
        <w:rPr>
          <w:color w:val="000000"/>
        </w:rPr>
        <w:tab/>
        <w:t>Black persons having origins in any of the Black African racial groups;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(b)</w:t>
      </w:r>
      <w:r w:rsidRPr="006E4A39">
        <w:rPr>
          <w:color w:val="000000"/>
        </w:rPr>
        <w:tab/>
        <w:t>Hispanic persons of Mexican, Puerto Rican, Dominican, Cuban, Central or South American descent of either Indian or Hispanic Origin, regardless of race;</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lastRenderedPageBreak/>
        <w:t>(c)</w:t>
      </w:r>
      <w:r w:rsidRPr="006E4A39">
        <w:rPr>
          <w:color w:val="000000"/>
        </w:rPr>
        <w:tab/>
        <w:t>Native American or Alaskan native persons having origins in any of the original peoples of North America;</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(d)</w:t>
      </w:r>
      <w:r w:rsidRPr="006E4A39">
        <w:rPr>
          <w:color w:val="000000"/>
        </w:rPr>
        <w:tab/>
        <w:t>Asian and Pacific Islander persons having origins in any of the Far East countries, South East Asia, the Indian subcontinent or the Pacific Islands</w:t>
      </w:r>
      <w:r w:rsidR="004D472B">
        <w:rPr>
          <w:color w:val="000000"/>
        </w:rPr>
        <w:t>; or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(e)</w:t>
      </w:r>
      <w:r w:rsidRPr="006E4A39">
        <w:rPr>
          <w:color w:val="000000"/>
        </w:rPr>
        <w:tab/>
        <w:t>Other groups which the Office may determine to be eligible for M/WBE status.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sidRPr="006E4A39">
        <w:rPr>
          <w:color w:val="000000"/>
        </w:rPr>
        <w:t>(12)</w:t>
      </w:r>
      <w:r w:rsidRPr="006E4A39">
        <w:rPr>
          <w:color w:val="000000"/>
        </w:rPr>
        <w:tab/>
        <w:t>MINORITY-OWNED BUSINESS ENTERPRISE.  A business enterprise, including a sole proprietorship, partnership or corporation that is: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(a)</w:t>
      </w:r>
      <w:r w:rsidRPr="006E4A39">
        <w:rPr>
          <w:color w:val="000000"/>
        </w:rPr>
        <w:tab/>
        <w:t>At least fifty-one percent owned by one or more Minority Group Members;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(b)</w:t>
      </w:r>
      <w:r w:rsidRPr="006E4A39">
        <w:rPr>
          <w:color w:val="000000"/>
        </w:rPr>
        <w:tab/>
        <w:t>An enterprise in which such minority ownership is real, substantial and continuing;</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(c)</w:t>
      </w:r>
      <w:r w:rsidRPr="006E4A39">
        <w:rPr>
          <w:color w:val="000000"/>
        </w:rPr>
        <w:tab/>
        <w:t>An enterprise in which such minority ownership has, and exercises the Authority to control independently, the day-to-day business decisions of the enterprise; and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(d)</w:t>
      </w:r>
      <w:r w:rsidRPr="006E4A39">
        <w:rPr>
          <w:color w:val="000000"/>
        </w:rPr>
        <w:tab/>
        <w:t>An enterprise authorized to do business in New York State and is independently owned and operated.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sidRPr="006E4A39">
        <w:rPr>
          <w:color w:val="000000"/>
        </w:rPr>
        <w:t>(13)</w:t>
      </w:r>
      <w:r w:rsidRPr="006E4A39">
        <w:rPr>
          <w:color w:val="000000"/>
        </w:rPr>
        <w:tab/>
        <w:t>SUBCONTRACT.  An agreement in which a portion of a Contractor</w:t>
      </w:r>
      <w:r>
        <w:rPr>
          <w:color w:val="000000"/>
        </w:rPr>
        <w:t>’</w:t>
      </w:r>
      <w:r w:rsidRPr="006E4A39">
        <w:rPr>
          <w:color w:val="000000"/>
        </w:rPr>
        <w:t>s obligation under an Authority contract is under-taken or assumed.</w:t>
      </w:r>
    </w:p>
    <w:p w:rsidR="00B30856"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hanging="930"/>
        <w:jc w:val="both"/>
        <w:rPr>
          <w:color w:val="000000"/>
        </w:rPr>
      </w:pPr>
      <w:r w:rsidRPr="006E4A39">
        <w:rPr>
          <w:color w:val="000000"/>
        </w:rPr>
        <w:t>(14)</w:t>
      </w:r>
      <w:r w:rsidRPr="006E4A39">
        <w:rPr>
          <w:color w:val="000000"/>
        </w:rPr>
        <w:tab/>
        <w:t>WOMEN-OWNED BUSINESS ENTERPRISE.  A business enterprise, including a sole proprietorship, partnership or corporation that is:</w:t>
      </w:r>
    </w:p>
    <w:p w:rsidR="004D472B" w:rsidRPr="006E4A39" w:rsidRDefault="004D472B"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hanging="930"/>
        <w:jc w:val="both"/>
        <w:rPr>
          <w:color w:val="000000"/>
        </w:rPr>
      </w:pP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(a)</w:t>
      </w:r>
      <w:r w:rsidRPr="006E4A39">
        <w:rPr>
          <w:color w:val="000000"/>
        </w:rPr>
        <w:tab/>
        <w:t>At least fifty-one percent owned by one or more United States citizens or permanent resident aliens who are women;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(b)</w:t>
      </w:r>
      <w:r w:rsidRPr="006E4A39">
        <w:rPr>
          <w:color w:val="000000"/>
        </w:rPr>
        <w:tab/>
        <w:t>An enterprise in which the ownership interest of such women is real, substantial and continuing;</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(c)</w:t>
      </w:r>
      <w:r w:rsidRPr="006E4A39">
        <w:rPr>
          <w:color w:val="000000"/>
        </w:rPr>
        <w:tab/>
        <w:t>An enterprise in which such women ownership has, and exercises the Authority to control independently, the day-to-day business decisions of the enterprise; and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(d)</w:t>
      </w:r>
      <w:r w:rsidRPr="006E4A39">
        <w:rPr>
          <w:color w:val="000000"/>
        </w:rPr>
        <w:tab/>
        <w:t>An enterprise authorized to do business in New York State and is independently owned and operated.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sidRPr="006E4A39">
        <w:rPr>
          <w:color w:val="000000"/>
        </w:rPr>
        <w:t>III.</w:t>
      </w:r>
      <w:r w:rsidRPr="006E4A39">
        <w:rPr>
          <w:color w:val="000000"/>
        </w:rPr>
        <w:tab/>
        <w:t>BIDDING PROCESS PROCEDURES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(1)</w:t>
      </w:r>
      <w:r w:rsidRPr="006E4A39">
        <w:rPr>
          <w:color w:val="000000"/>
        </w:rPr>
        <w:tab/>
        <w:t>Each bidder shall search for, assess the capabilities of and generally deal with potential M/WBE subcontractors in a fair and responsive manner, allowing them the opportunity to participate in the Contract Scope of Work.</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lastRenderedPageBreak/>
        <w:t>(2)</w:t>
      </w:r>
      <w:r w:rsidRPr="006E4A39">
        <w:rPr>
          <w:color w:val="000000"/>
        </w:rPr>
        <w:tab/>
        <w:t>Each bidder will designate, and make known to the Authority, an M/WBE Officer who will have the responsibility for and authority to effectively administer the M/WBE Program.</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(3)</w:t>
      </w:r>
      <w:r w:rsidRPr="006E4A39">
        <w:rPr>
          <w:color w:val="000000"/>
        </w:rPr>
        <w:tab/>
        <w:t>As a part of its proposal, each bidder shall submit its Preliminary Subcontracting Plan, which shall identify the Certified Businesses it will utilize to meet its M/WBE Contract Goals.  Approval of any such firm is solely within the discretion of the Authority.</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jc w:val="both"/>
        <w:rPr>
          <w:color w:val="000000"/>
        </w:rPr>
      </w:pPr>
      <w:r w:rsidRPr="006E4A39">
        <w:rPr>
          <w:color w:val="000000"/>
        </w:rPr>
        <w:t>The bidder will also designate an M/WBE Officer who will have the responsibility for, and authority to, effectively administer these procedures.  If any bidder believes it may be unable to meet the Goals, the reasons shall be submitted in writing.</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(4)</w:t>
      </w:r>
      <w:r w:rsidRPr="006E4A39">
        <w:rPr>
          <w:color w:val="000000"/>
        </w:rPr>
        <w:tab/>
        <w:t xml:space="preserve">To help prospective bidders with M/WBE participation, they may inspect the current New York State Certification Directory of Minority and Women Owned Businesses, prepared for use by state agencies and contractors in complying with Executive </w:t>
      </w:r>
      <w:r w:rsidR="008D7339">
        <w:rPr>
          <w:color w:val="000000"/>
        </w:rPr>
        <w:t>L</w:t>
      </w:r>
      <w:r w:rsidRPr="006E4A39">
        <w:rPr>
          <w:color w:val="000000"/>
        </w:rPr>
        <w:t xml:space="preserve">aw Article 15-A, (the </w:t>
      </w:r>
      <w:r w:rsidR="004D472B">
        <w:rPr>
          <w:color w:val="000000"/>
        </w:rPr>
        <w:t>“</w:t>
      </w:r>
      <w:r w:rsidRPr="006E4A39">
        <w:rPr>
          <w:color w:val="000000"/>
        </w:rPr>
        <w:t>Directory</w:t>
      </w:r>
      <w:r w:rsidR="004D472B">
        <w:rPr>
          <w:color w:val="000000"/>
        </w:rPr>
        <w:t>”</w:t>
      </w:r>
      <w:r w:rsidRPr="006E4A39">
        <w:rPr>
          <w:color w:val="000000"/>
        </w:rPr>
        <w:t>) at the same location where the Authority</w:t>
      </w:r>
      <w:r>
        <w:rPr>
          <w:color w:val="000000"/>
        </w:rPr>
        <w:t>’</w:t>
      </w:r>
      <w:r w:rsidRPr="006E4A39">
        <w:rPr>
          <w:color w:val="000000"/>
        </w:rPr>
        <w:t>s bid document or request for proposals may be obtained or inspected and also at the Authority</w:t>
      </w:r>
      <w:r>
        <w:rPr>
          <w:color w:val="000000"/>
        </w:rPr>
        <w:t>’</w:t>
      </w:r>
      <w:r w:rsidRPr="006E4A39">
        <w:rPr>
          <w:color w:val="000000"/>
        </w:rPr>
        <w:t>s office at 333 Earle Ovington Boulevard, Suite 403, Uniondale, NY 11553.  In addition, printed or electronic copies of the Directory may be purchased from the New York State Department of Economic Development, Minority and Women</w:t>
      </w:r>
      <w:r>
        <w:rPr>
          <w:color w:val="000000"/>
        </w:rPr>
        <w:t>’</w:t>
      </w:r>
      <w:r w:rsidRPr="006E4A39">
        <w:rPr>
          <w:color w:val="000000"/>
        </w:rPr>
        <w:t>s Business Division.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(5)</w:t>
      </w:r>
      <w:r w:rsidRPr="006E4A39">
        <w:rPr>
          <w:color w:val="000000"/>
        </w:rPr>
        <w:tab/>
        <w:t>Firms certified as both MBE and WBE may count toward either the MBE or WBE Goal on a single contract, but not both, regardless of whether either Goal is thus exceeded.  The Bidder must choose the Goal to which the participation value is to be applied in the Preliminary Subcontracting Plan.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sidRPr="006E4A39">
        <w:rPr>
          <w:color w:val="000000"/>
        </w:rPr>
        <w:t>IV.</w:t>
      </w:r>
      <w:r w:rsidRPr="006E4A39">
        <w:rPr>
          <w:color w:val="000000"/>
        </w:rPr>
        <w:tab/>
        <w:t>PROCEDURES AFTER CONTRACT AWARD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(1)</w:t>
      </w:r>
      <w:r w:rsidRPr="006E4A39">
        <w:rPr>
          <w:color w:val="000000"/>
        </w:rPr>
        <w:tab/>
        <w:t>Within ten (10) days after contract award the Contractor may submit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(2)</w:t>
      </w:r>
      <w:r w:rsidRPr="006E4A39">
        <w:rPr>
          <w:color w:val="000000"/>
        </w:rPr>
        <w:tab/>
        <w:t>The Authority shall consider a partial or total waiver of Goal requirements only upon the submission of a written request for a waiver following Contractor</w:t>
      </w:r>
      <w:r>
        <w:rPr>
          <w:color w:val="000000"/>
        </w:rPr>
        <w:t>’</w:t>
      </w:r>
      <w:r w:rsidRPr="006E4A39">
        <w:rPr>
          <w:color w:val="000000"/>
        </w:rPr>
        <w:t>s unsuccessful good faith efforts at compliance. (See Section VI, below</w:t>
      </w:r>
      <w:r w:rsidR="004D472B">
        <w:rPr>
          <w:color w:val="000000"/>
        </w:rPr>
        <w:t>.</w:t>
      </w:r>
      <w:r w:rsidRPr="006E4A39">
        <w:rPr>
          <w:color w:val="000000"/>
        </w:rPr>
        <w:t>)  Such waiver request may be made simultaneously with the submission of the Utilization Plan.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(3)</w:t>
      </w:r>
      <w:r w:rsidRPr="006E4A39">
        <w:rPr>
          <w:color w:val="000000"/>
        </w:rPr>
        <w:tab/>
        <w:t>The Contractor shall include in each Subcontract, in such a manner that the provisions will be binding upon each Subcontractor, all of the provisions herein including those requiring Subcontractors to make a good faith effort to solicit participation by M/WBEs.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lastRenderedPageBreak/>
        <w:t>(4)</w:t>
      </w:r>
      <w:r w:rsidRPr="006E4A39">
        <w:rPr>
          <w:color w:val="000000"/>
        </w:rPr>
        <w:tab/>
        <w:t>The Contractor shall keep records, canceled checks and documents for at least one (1) year following completion of the Contract.  These records, and canceled checks, documents or copies thereof will be made available at reasonable times upon written request by the Authority or any other authorized governmental entity.</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(5)</w:t>
      </w:r>
      <w:r w:rsidRPr="006E4A39">
        <w:rPr>
          <w:color w:val="000000"/>
        </w:rPr>
        <w:tab/>
        <w:t>The Contractor shall submit monthly compliance reports regarding its M/WBE utilization activity.  Reports are due on the first business day of each month, beginning thirty (30) days after Contract award.  A monthly compliance form has been provided in this Exhibit.</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(6)</w:t>
      </w:r>
      <w:r w:rsidRPr="006E4A39">
        <w:rPr>
          <w:color w:val="000000"/>
        </w:rPr>
        <w:tab/>
        <w:t>The Authority will conduct compliance reviews for determination of the Contractor</w:t>
      </w:r>
      <w:r>
        <w:rPr>
          <w:color w:val="000000"/>
        </w:rPr>
        <w:t>’</w:t>
      </w:r>
      <w:r w:rsidRPr="006E4A39">
        <w:rPr>
          <w:color w:val="000000"/>
        </w:rPr>
        <w:t>s performance relative to meeting the specified M/WBE Goal which may include review and inspection of documents pertaining to the Contractor</w:t>
      </w:r>
      <w:r>
        <w:rPr>
          <w:color w:val="000000"/>
        </w:rPr>
        <w:t>’</w:t>
      </w:r>
      <w:r w:rsidRPr="006E4A39">
        <w:rPr>
          <w:color w:val="000000"/>
        </w:rPr>
        <w:t>s efforts towards meeting the Goals and on-site interviews with personnel of Contractor and its Subcontractors.  The Contractor will fully cooperate to assist the Authority in this endeavor.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(7)</w:t>
      </w:r>
      <w:r w:rsidRPr="006E4A39">
        <w:rPr>
          <w:color w:val="000000"/>
        </w:rPr>
        <w:tab/>
        <w:t>The Contractor shall not use the requirements of this section to discriminate against any qualified company or group of companies.</w:t>
      </w:r>
    </w:p>
    <w:p w:rsidR="00B30856" w:rsidRPr="006E4A39" w:rsidRDefault="00B30856" w:rsidP="00B30856">
      <w:pPr>
        <w:tabs>
          <w:tab w:val="left" w:pos="-1440"/>
          <w:tab w:val="left" w:pos="-720"/>
          <w:tab w:val="left" w:pos="510"/>
          <w:tab w:val="left" w:pos="54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sidRPr="006E4A39">
        <w:rPr>
          <w:color w:val="000000"/>
        </w:rPr>
        <w:t>V.</w:t>
      </w:r>
      <w:r w:rsidRPr="006E4A39">
        <w:rPr>
          <w:color w:val="000000"/>
        </w:rPr>
        <w:tab/>
        <w:t>CONDITIONS FOR SATISFYING M/WBE GOALS.  M/WBE participation will be counted toward the total Contract M/WBE Goals subject to the following conditions: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(1)</w:t>
      </w:r>
      <w:r w:rsidRPr="006E4A39">
        <w:rPr>
          <w:color w:val="000000"/>
        </w:rPr>
        <w:tab/>
        <w:t>If the Contractor is unable to meet the Goals with Certified Businesses by making all of the good faith efforts defined herein (under section VI), the Contractor shall actively solicit uncertified M/WBEs to satisfy the Goals.  Uncertified firms will be required to submit an application for certification (to the New York State Department of Economic Development, Minority and Women</w:t>
      </w:r>
      <w:r>
        <w:rPr>
          <w:color w:val="000000"/>
        </w:rPr>
        <w:t>’</w:t>
      </w:r>
      <w:r w:rsidRPr="006E4A39">
        <w:rPr>
          <w:color w:val="000000"/>
        </w:rPr>
        <w:t>s Business Division) and will be counted as contributing towards the contract Goals only after they have been certified.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(2)</w:t>
      </w:r>
      <w:r w:rsidRPr="006E4A39">
        <w:rPr>
          <w:color w:val="000000"/>
        </w:rPr>
        <w:tab/>
        <w:t>The Contractor must keep records of efforts to utilize certified M/WBE</w:t>
      </w:r>
      <w:r>
        <w:rPr>
          <w:color w:val="000000"/>
        </w:rPr>
        <w:t>’</w:t>
      </w:r>
      <w:r w:rsidRPr="006E4A39">
        <w:rPr>
          <w:color w:val="000000"/>
        </w:rPr>
        <w:t>s including:</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(a)</w:t>
      </w:r>
      <w:r w:rsidRPr="006E4A39">
        <w:rPr>
          <w:color w:val="000000"/>
        </w:rPr>
        <w:tab/>
        <w:t>The firm</w:t>
      </w:r>
      <w:r>
        <w:rPr>
          <w:color w:val="000000"/>
        </w:rPr>
        <w:t>’</w:t>
      </w:r>
      <w:r w:rsidRPr="006E4A39">
        <w:rPr>
          <w:color w:val="000000"/>
        </w:rPr>
        <w:t>s name, address and telephone number.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(b)</w:t>
      </w:r>
      <w:r w:rsidRPr="006E4A39">
        <w:rPr>
          <w:color w:val="000000"/>
        </w:rPr>
        <w:tab/>
        <w:t>A description of the information provided to the M/WBE.</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sidRPr="006E4A39">
        <w:rPr>
          <w:color w:val="000000"/>
        </w:rPr>
        <w:t>(c)</w:t>
      </w:r>
      <w:r w:rsidRPr="006E4A39">
        <w:rPr>
          <w:color w:val="000000"/>
        </w:rPr>
        <w:tab/>
        <w:t>A written explanation of why an agreement with the M/WBE was not obtained.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(3)</w:t>
      </w:r>
      <w:r w:rsidRPr="006E4A39">
        <w:rPr>
          <w:color w:val="000000"/>
        </w:rPr>
        <w:tab/>
        <w:t>Price alone will not be an acceptable basis for rejecting M/WBE bids if any of the bids are reasonable.</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(4)</w:t>
      </w:r>
      <w:r w:rsidRPr="006E4A39">
        <w:rPr>
          <w:color w:val="000000"/>
        </w:rPr>
        <w:tab/>
        <w:t>Geographical limitation in the M/WBE search is not an acceptable reason for not meeting the M/WBE goal when traditionally non-local firms have been generally utilized.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lastRenderedPageBreak/>
        <w:t>(5)</w:t>
      </w:r>
      <w:r w:rsidRPr="006E4A39">
        <w:rPr>
          <w:color w:val="000000"/>
        </w:rPr>
        <w:tab/>
        <w:t>The Authority reserves the right to reject any firm as counting toward meeting the Contractor</w:t>
      </w:r>
      <w:r>
        <w:rPr>
          <w:color w:val="000000"/>
        </w:rPr>
        <w:t>’</w:t>
      </w:r>
      <w:r w:rsidRPr="006E4A39">
        <w:rPr>
          <w:color w:val="000000"/>
        </w:rPr>
        <w:t>s M/WBE goal if, in the opinion of the Authority, the facts as to that firm</w:t>
      </w:r>
      <w:r>
        <w:rPr>
          <w:color w:val="000000"/>
        </w:rPr>
        <w:t>’</w:t>
      </w:r>
      <w:r w:rsidRPr="006E4A39">
        <w:rPr>
          <w:color w:val="000000"/>
        </w:rPr>
        <w:t>s business and technical organization and practices justify the rejection.</w:t>
      </w:r>
    </w:p>
    <w:p w:rsidR="00B30856" w:rsidRPr="006E4A39" w:rsidRDefault="00B30856" w:rsidP="00B30856">
      <w:pPr>
        <w:tabs>
          <w:tab w:val="left" w:pos="-1440"/>
          <w:tab w:val="left" w:pos="-720"/>
          <w:tab w:val="left" w:pos="510"/>
          <w:tab w:val="left" w:pos="54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sidRPr="006E4A39">
        <w:rPr>
          <w:color w:val="000000"/>
        </w:rPr>
        <w:t>VI.</w:t>
      </w:r>
      <w:r w:rsidRPr="006E4A39">
        <w:rPr>
          <w:color w:val="000000"/>
        </w:rPr>
        <w:tab/>
        <w:t>CONTRACTOR</w:t>
      </w:r>
      <w:r>
        <w:rPr>
          <w:color w:val="000000"/>
        </w:rPr>
        <w:t>’</w:t>
      </w:r>
      <w:r w:rsidRPr="006E4A39">
        <w:rPr>
          <w:color w:val="000000"/>
        </w:rPr>
        <w:t>S GOOD-FAITH EFFORTS.  To satisfy the M/WBE participation requirements, the Contractor agrees to make the following good-faith efforts in a timely manner:</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(1)</w:t>
      </w:r>
      <w:r w:rsidRPr="006E4A39">
        <w:rPr>
          <w:color w:val="000000"/>
        </w:rPr>
        <w:tab/>
        <w:t>Submission of a completed, acceptable Utilization Plan as described herein.</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(2)</w:t>
      </w:r>
      <w:r w:rsidRPr="006E4A39">
        <w:rPr>
          <w:color w:val="000000"/>
        </w:rPr>
        <w:tab/>
        <w:t>Advertising in appropriate general circulation, trade and minority and women-oriented publications.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(3)</w:t>
      </w:r>
      <w:r w:rsidRPr="006E4A39">
        <w:rPr>
          <w:color w:val="000000"/>
        </w:rPr>
        <w:tab/>
        <w:t>Written solicitations made in a timely manner of certified minority and women-owned business enterprises listed in the Directory.</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(4)</w:t>
      </w:r>
      <w:r w:rsidRPr="006E4A39">
        <w:rPr>
          <w:color w:val="000000"/>
        </w:rPr>
        <w:tab/>
        <w:t>Attendance at pre-bid, pre-award, or other meetings, if any, scheduled by the Authority with certified M/WBEs capable of performing the contract scope of work.</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(5)</w:t>
      </w:r>
      <w:r w:rsidRPr="006E4A39">
        <w:rPr>
          <w:color w:val="000000"/>
        </w:rPr>
        <w:tab/>
        <w:t>Written notification to M/WBE trade associations located within the region where the contract scope of work will be performed.</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(6)</w:t>
      </w:r>
      <w:r w:rsidRPr="006E4A39">
        <w:rPr>
          <w:color w:val="000000"/>
        </w:rPr>
        <w:tab/>
        <w:t>Structuring the Contract Scope of Work for purposes of subcontracting with certified M/WBEs.</w:t>
      </w:r>
    </w:p>
    <w:p w:rsidR="00B30856" w:rsidRPr="006E4A39" w:rsidRDefault="00B30856" w:rsidP="00B30856">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sidRPr="006E4A39">
        <w:rPr>
          <w:color w:val="000000"/>
        </w:rPr>
        <w:t>(7)</w:t>
      </w:r>
      <w:r w:rsidRPr="006E4A39">
        <w:rPr>
          <w:color w:val="000000"/>
        </w:rPr>
        <w:tab/>
        <w:t>Where certified M/WBEs have expressed an interest to the Contractor in performing work that the Contractor normally performs with its own forces and the contract scope of work has not been fully performed, the Contractor shall consider subcontracting such work or portions of it to meet the M/WBE Goals.</w:t>
      </w:r>
    </w:p>
    <w:p w:rsidR="00B30856" w:rsidRDefault="00B30856" w:rsidP="00B30856">
      <w:pPr>
        <w:sectPr w:rsidR="00B30856" w:rsidSect="004E50AB">
          <w:footerReference w:type="default" r:id="rId28"/>
          <w:pgSz w:w="12240" w:h="15840" w:code="1"/>
          <w:pgMar w:top="1440" w:right="1440" w:bottom="1440" w:left="1440" w:header="720" w:footer="720" w:gutter="0"/>
          <w:pgNumType w:start="1"/>
          <w:cols w:space="720"/>
          <w:docGrid w:linePitch="360"/>
        </w:sectPr>
      </w:pPr>
    </w:p>
    <w:p w:rsidR="00B30856" w:rsidRPr="00503769" w:rsidRDefault="00B30856" w:rsidP="00B30856">
      <w:pPr>
        <w:spacing w:after="240"/>
        <w:jc w:val="center"/>
        <w:rPr>
          <w:caps/>
        </w:rPr>
      </w:pPr>
      <w:r w:rsidRPr="00503769">
        <w:rPr>
          <w:b/>
          <w:bCs/>
          <w:caps/>
        </w:rPr>
        <w:lastRenderedPageBreak/>
        <w:t xml:space="preserve">EXHIBIT </w:t>
      </w:r>
      <w:r w:rsidR="00161C48">
        <w:rPr>
          <w:b/>
          <w:bCs/>
          <w:caps/>
        </w:rPr>
        <w:t>L</w:t>
      </w:r>
    </w:p>
    <w:p w:rsidR="00B30856" w:rsidRPr="000F56B4" w:rsidRDefault="00B30856" w:rsidP="00B30856">
      <w:pPr>
        <w:spacing w:after="480"/>
        <w:jc w:val="center"/>
        <w:rPr>
          <w:b/>
          <w:caps/>
        </w:rPr>
      </w:pPr>
      <w:r w:rsidRPr="000F56B4">
        <w:rPr>
          <w:b/>
          <w:caps/>
          <w:color w:val="000000"/>
        </w:rPr>
        <w:t xml:space="preserve">FORM OF INTERCONNECTION AGREEMENT </w:t>
      </w:r>
      <w:r w:rsidR="001B05E2">
        <w:rPr>
          <w:b/>
          <w:caps/>
          <w:color w:val="000000"/>
        </w:rPr>
        <w:t xml:space="preserve">among Seller, Connecting Transmission Owner </w:t>
      </w:r>
      <w:r w:rsidRPr="000F56B4">
        <w:rPr>
          <w:b/>
          <w:caps/>
          <w:color w:val="000000"/>
        </w:rPr>
        <w:t>AND NYISO</w:t>
      </w:r>
    </w:p>
    <w:p w:rsidR="00B30856" w:rsidRPr="00F850D9" w:rsidRDefault="00B30856" w:rsidP="00B30856">
      <w:pPr>
        <w:spacing w:after="240" w:line="480" w:lineRule="auto"/>
        <w:jc w:val="center"/>
        <w:rPr>
          <w:caps/>
          <w:color w:val="000000"/>
        </w:rPr>
      </w:pPr>
      <w:r w:rsidRPr="00F850D9">
        <w:rPr>
          <w:caps/>
          <w:color w:val="000000"/>
        </w:rPr>
        <w:t>[Attached]</w:t>
      </w:r>
    </w:p>
    <w:p w:rsidR="00B30856" w:rsidRDefault="00B30856" w:rsidP="00B30856">
      <w:pPr>
        <w:spacing w:after="240"/>
        <w:jc w:val="center"/>
        <w:rPr>
          <w:b/>
          <w:i/>
          <w:color w:val="000000"/>
        </w:rPr>
      </w:pPr>
    </w:p>
    <w:p w:rsidR="00B30856" w:rsidRDefault="00B30856" w:rsidP="00B30856">
      <w:pPr>
        <w:sectPr w:rsidR="00B30856" w:rsidSect="004E50AB">
          <w:footerReference w:type="default" r:id="rId29"/>
          <w:pgSz w:w="12240" w:h="15840" w:code="1"/>
          <w:pgMar w:top="1440" w:right="1440" w:bottom="1440" w:left="1440" w:header="720" w:footer="720" w:gutter="0"/>
          <w:pgNumType w:start="1"/>
          <w:cols w:space="720"/>
          <w:docGrid w:linePitch="360"/>
        </w:sectPr>
      </w:pPr>
    </w:p>
    <w:p w:rsidR="00B30856" w:rsidRPr="006E4A39" w:rsidRDefault="00B30856" w:rsidP="00B30856">
      <w:pPr>
        <w:spacing w:after="240"/>
        <w:jc w:val="center"/>
        <w:rPr>
          <w:b/>
          <w:bCs/>
          <w:caps/>
          <w:color w:val="000000"/>
        </w:rPr>
      </w:pPr>
      <w:r w:rsidRPr="006E4A39">
        <w:rPr>
          <w:b/>
          <w:bCs/>
          <w:caps/>
          <w:color w:val="000000"/>
        </w:rPr>
        <w:lastRenderedPageBreak/>
        <w:t xml:space="preserve">EXHIBIT </w:t>
      </w:r>
      <w:r w:rsidR="00161C48">
        <w:rPr>
          <w:b/>
          <w:bCs/>
          <w:caps/>
          <w:color w:val="000000"/>
        </w:rPr>
        <w:t>M</w:t>
      </w:r>
    </w:p>
    <w:p w:rsidR="00B30856" w:rsidRPr="006E4A39" w:rsidRDefault="00B30856" w:rsidP="00B30856">
      <w:pPr>
        <w:spacing w:after="480"/>
        <w:jc w:val="center"/>
        <w:rPr>
          <w:b/>
          <w:bCs/>
          <w:caps/>
          <w:color w:val="000000"/>
        </w:rPr>
      </w:pPr>
      <w:r w:rsidRPr="006E4A39">
        <w:rPr>
          <w:b/>
          <w:bCs/>
          <w:caps/>
          <w:color w:val="000000"/>
        </w:rPr>
        <w:t>DELIVERY POINT</w:t>
      </w:r>
    </w:p>
    <w:p w:rsidR="00B30856" w:rsidRPr="006E4A39" w:rsidRDefault="00B30856" w:rsidP="006A3ECE">
      <w:pPr>
        <w:spacing w:after="240"/>
        <w:jc w:val="center"/>
        <w:rPr>
          <w:color w:val="000000"/>
        </w:rPr>
      </w:pPr>
      <w:r w:rsidRPr="006A3ECE">
        <w:rPr>
          <w:color w:val="000000"/>
        </w:rPr>
        <w:t>[</w:t>
      </w:r>
      <w:r w:rsidR="006A3ECE" w:rsidRPr="006A3ECE">
        <w:rPr>
          <w:color w:val="000000"/>
        </w:rPr>
        <w:t>ATTACHED</w:t>
      </w:r>
      <w:r w:rsidRPr="006A3ECE">
        <w:rPr>
          <w:color w:val="000000"/>
        </w:rPr>
        <w:t>]</w:t>
      </w:r>
    </w:p>
    <w:p w:rsidR="00B30856" w:rsidRDefault="00B30856" w:rsidP="00B30856">
      <w:pPr>
        <w:sectPr w:rsidR="00B30856" w:rsidSect="004E50AB">
          <w:footerReference w:type="default" r:id="rId30"/>
          <w:pgSz w:w="12240" w:h="15840" w:code="1"/>
          <w:pgMar w:top="1440" w:right="1440" w:bottom="1440" w:left="1440" w:header="720" w:footer="720" w:gutter="0"/>
          <w:pgNumType w:start="1"/>
          <w:cols w:space="720"/>
          <w:docGrid w:linePitch="360"/>
        </w:sectPr>
      </w:pPr>
    </w:p>
    <w:p w:rsidR="00B30856" w:rsidRPr="006E4A39" w:rsidRDefault="00B30856" w:rsidP="00B30856">
      <w:pPr>
        <w:spacing w:after="240"/>
        <w:jc w:val="center"/>
        <w:rPr>
          <w:b/>
          <w:bCs/>
          <w:caps/>
          <w:color w:val="000000"/>
        </w:rPr>
      </w:pPr>
      <w:r w:rsidRPr="006E4A39">
        <w:rPr>
          <w:b/>
          <w:bCs/>
          <w:caps/>
          <w:color w:val="000000"/>
        </w:rPr>
        <w:lastRenderedPageBreak/>
        <w:t xml:space="preserve">EXHIBIT </w:t>
      </w:r>
      <w:r w:rsidR="00161C48">
        <w:rPr>
          <w:b/>
          <w:bCs/>
          <w:caps/>
          <w:color w:val="000000"/>
        </w:rPr>
        <w:t>N</w:t>
      </w:r>
    </w:p>
    <w:p w:rsidR="00B30856" w:rsidRDefault="00B30856" w:rsidP="00B30856">
      <w:pPr>
        <w:spacing w:after="240"/>
        <w:jc w:val="center"/>
        <w:rPr>
          <w:b/>
          <w:bCs/>
          <w:caps/>
          <w:color w:val="000000"/>
        </w:rPr>
      </w:pPr>
      <w:r>
        <w:rPr>
          <w:b/>
          <w:bCs/>
          <w:caps/>
          <w:color w:val="000000"/>
        </w:rPr>
        <w:t>SITE CONTROL</w:t>
      </w:r>
    </w:p>
    <w:p w:rsidR="00B30856" w:rsidRPr="003A746B" w:rsidRDefault="00B30856" w:rsidP="000F56B4">
      <w:pPr>
        <w:spacing w:after="240"/>
        <w:jc w:val="center"/>
        <w:rPr>
          <w:b/>
          <w:bCs/>
          <w:caps/>
          <w:color w:val="000000"/>
          <w:u w:val="single"/>
        </w:rPr>
      </w:pPr>
      <w:r w:rsidRPr="003A746B">
        <w:rPr>
          <w:b/>
          <w:bCs/>
          <w:caps/>
          <w:color w:val="000000"/>
          <w:u w:val="single"/>
        </w:rPr>
        <w:t xml:space="preserve">EXHIBIT </w:t>
      </w:r>
      <w:r w:rsidR="00161C48">
        <w:rPr>
          <w:b/>
          <w:bCs/>
          <w:caps/>
          <w:color w:val="000000"/>
          <w:u w:val="single"/>
        </w:rPr>
        <w:t>N</w:t>
      </w:r>
      <w:r w:rsidRPr="003A746B">
        <w:rPr>
          <w:b/>
          <w:bCs/>
          <w:caps/>
          <w:color w:val="000000"/>
          <w:u w:val="single"/>
        </w:rPr>
        <w:t>-1</w:t>
      </w:r>
    </w:p>
    <w:p w:rsidR="00B30856" w:rsidRDefault="004E12E6" w:rsidP="004E12E6">
      <w:pPr>
        <w:spacing w:after="240"/>
        <w:jc w:val="center"/>
      </w:pPr>
      <w:r>
        <w:rPr>
          <w:b/>
          <w:i/>
          <w:color w:val="000000"/>
          <w:sz w:val="22"/>
          <w:szCs w:val="22"/>
        </w:rPr>
        <w:t>[</w:t>
      </w:r>
      <w:r w:rsidR="00905CA4">
        <w:rPr>
          <w:b/>
          <w:i/>
          <w:color w:val="000000"/>
          <w:sz w:val="22"/>
          <w:szCs w:val="22"/>
        </w:rPr>
        <w:t>RESPONDENT</w:t>
      </w:r>
      <w:r>
        <w:rPr>
          <w:b/>
          <w:i/>
          <w:color w:val="000000"/>
          <w:sz w:val="22"/>
          <w:szCs w:val="22"/>
        </w:rPr>
        <w:t xml:space="preserve"> TO INSERT </w:t>
      </w:r>
      <w:r w:rsidRPr="006B4AF7">
        <w:rPr>
          <w:b/>
          <w:i/>
          <w:color w:val="000000"/>
          <w:sz w:val="22"/>
          <w:szCs w:val="22"/>
        </w:rPr>
        <w:t>Easement/Lease/License or Other Real Estate Entitlement</w:t>
      </w:r>
      <w:r>
        <w:rPr>
          <w:b/>
          <w:i/>
          <w:color w:val="000000"/>
          <w:sz w:val="22"/>
          <w:szCs w:val="22"/>
        </w:rPr>
        <w:t xml:space="preserve"> Details]</w:t>
      </w:r>
      <w:r>
        <w:rPr>
          <w:b/>
          <w:bCs/>
          <w:caps/>
          <w:color w:val="000000"/>
          <w:u w:val="single"/>
        </w:rPr>
        <w:t xml:space="preserve"> </w:t>
      </w:r>
    </w:p>
    <w:p w:rsidR="00B30856" w:rsidRPr="002D3017" w:rsidRDefault="000F56B4" w:rsidP="000F56B4">
      <w:pPr>
        <w:spacing w:after="240"/>
        <w:jc w:val="center"/>
        <w:rPr>
          <w:b/>
          <w:bCs/>
          <w:caps/>
          <w:color w:val="000000"/>
          <w:u w:val="single"/>
        </w:rPr>
      </w:pPr>
      <w:r>
        <w:br w:type="page"/>
      </w:r>
      <w:r w:rsidR="00B30856" w:rsidRPr="002D3017">
        <w:rPr>
          <w:b/>
          <w:bCs/>
          <w:caps/>
          <w:color w:val="000000"/>
          <w:u w:val="single"/>
        </w:rPr>
        <w:lastRenderedPageBreak/>
        <w:t xml:space="preserve">EXHIBIT </w:t>
      </w:r>
      <w:r w:rsidR="00161C48">
        <w:rPr>
          <w:b/>
          <w:bCs/>
          <w:caps/>
          <w:color w:val="000000"/>
          <w:u w:val="single"/>
        </w:rPr>
        <w:t>N</w:t>
      </w:r>
      <w:r w:rsidR="00B30856" w:rsidRPr="002D3017">
        <w:rPr>
          <w:b/>
          <w:bCs/>
          <w:caps/>
          <w:color w:val="000000"/>
          <w:u w:val="single"/>
        </w:rPr>
        <w:t>-2</w:t>
      </w:r>
    </w:p>
    <w:p w:rsidR="004E12E6" w:rsidRPr="006E4A39" w:rsidRDefault="004E12E6" w:rsidP="004E12E6">
      <w:pPr>
        <w:spacing w:after="240"/>
        <w:jc w:val="center"/>
        <w:rPr>
          <w:b/>
          <w:bCs/>
          <w:caps/>
          <w:color w:val="000000"/>
        </w:rPr>
      </w:pPr>
      <w:r w:rsidRPr="006B4AF7">
        <w:rPr>
          <w:b/>
          <w:i/>
          <w:color w:val="000000"/>
          <w:sz w:val="22"/>
          <w:szCs w:val="22"/>
        </w:rPr>
        <w:t>[</w:t>
      </w:r>
      <w:r>
        <w:rPr>
          <w:b/>
          <w:i/>
          <w:color w:val="000000"/>
          <w:sz w:val="22"/>
          <w:szCs w:val="22"/>
        </w:rPr>
        <w:t xml:space="preserve">If Applicable, </w:t>
      </w:r>
      <w:r w:rsidRPr="006B4AF7">
        <w:rPr>
          <w:b/>
          <w:i/>
          <w:color w:val="000000"/>
          <w:sz w:val="22"/>
          <w:szCs w:val="22"/>
        </w:rPr>
        <w:t>Additional Real Estate Entitlements Establishing Seller Site Control]</w:t>
      </w:r>
    </w:p>
    <w:p w:rsidR="00B30856" w:rsidRPr="006E4A39" w:rsidRDefault="00B30856" w:rsidP="00B30856">
      <w:pPr>
        <w:spacing w:after="720"/>
        <w:jc w:val="center"/>
        <w:rPr>
          <w:b/>
          <w:bCs/>
          <w:caps/>
          <w:color w:val="000000"/>
        </w:rPr>
      </w:pPr>
    </w:p>
    <w:p w:rsidR="00B30856" w:rsidRDefault="00B30856" w:rsidP="00B30856">
      <w:pPr>
        <w:jc w:val="center"/>
        <w:rPr>
          <w:caps/>
          <w:color w:val="000000"/>
        </w:rPr>
      </w:pPr>
      <w:r w:rsidRPr="00F850D9">
        <w:rPr>
          <w:caps/>
          <w:color w:val="000000"/>
        </w:rPr>
        <w:t>[Attached]</w:t>
      </w:r>
    </w:p>
    <w:p w:rsidR="00B30856" w:rsidRDefault="00B30856" w:rsidP="00B30856">
      <w:pPr>
        <w:sectPr w:rsidR="00B30856" w:rsidSect="004E50AB">
          <w:footerReference w:type="default" r:id="rId31"/>
          <w:pgSz w:w="12240" w:h="15840" w:code="1"/>
          <w:pgMar w:top="1440" w:right="1440" w:bottom="1440" w:left="1440" w:header="720" w:footer="720" w:gutter="0"/>
          <w:pgNumType w:start="1"/>
          <w:cols w:space="720"/>
          <w:docGrid w:linePitch="360"/>
        </w:sectPr>
      </w:pPr>
    </w:p>
    <w:p w:rsidR="00B30856" w:rsidRPr="004564C0" w:rsidRDefault="00B30856" w:rsidP="00B30856">
      <w:pPr>
        <w:spacing w:after="480"/>
        <w:jc w:val="center"/>
        <w:rPr>
          <w:b/>
          <w:color w:val="000000"/>
        </w:rPr>
      </w:pPr>
      <w:r w:rsidRPr="004564C0">
        <w:rPr>
          <w:b/>
          <w:bCs/>
        </w:rPr>
        <w:lastRenderedPageBreak/>
        <w:t>SUPPLEMENT 1:  STANDARD CLAUSES FOR LIPA’S CONTRACTS</w:t>
      </w:r>
    </w:p>
    <w:p w:rsidR="00B30856" w:rsidRPr="006E4A39" w:rsidRDefault="00B30856" w:rsidP="00B30856">
      <w:pPr>
        <w:spacing w:after="240"/>
        <w:ind w:firstLine="720"/>
        <w:jc w:val="both"/>
        <w:rPr>
          <w:color w:val="000000"/>
        </w:rPr>
      </w:pPr>
      <w:r w:rsidRPr="006E4A39">
        <w:rPr>
          <w:color w:val="000000"/>
        </w:rPr>
        <w:t xml:space="preserve">For the purposes of this Supplement, the Long Island Power Authority and its operating subsidiary the Long Island Lighting Company d/b/a LIPA are hereinafter referred to as </w:t>
      </w:r>
      <w:r>
        <w:rPr>
          <w:color w:val="000000"/>
        </w:rPr>
        <w:t>“</w:t>
      </w:r>
      <w:r w:rsidRPr="006E4A39">
        <w:rPr>
          <w:color w:val="000000"/>
        </w:rPr>
        <w:t>LIPA.</w:t>
      </w:r>
      <w:r>
        <w:rPr>
          <w:color w:val="000000"/>
        </w:rPr>
        <w:t>”</w:t>
      </w:r>
    </w:p>
    <w:p w:rsidR="00B30856" w:rsidRPr="006E4A39" w:rsidRDefault="00B30856" w:rsidP="00B30856">
      <w:pPr>
        <w:spacing w:after="240"/>
        <w:ind w:firstLine="720"/>
        <w:jc w:val="both"/>
        <w:rPr>
          <w:color w:val="000000"/>
        </w:rPr>
      </w:pPr>
      <w:r w:rsidRPr="006E4A39">
        <w:rPr>
          <w:color w:val="000000"/>
        </w:rPr>
        <w:t xml:space="preserve">The parties to the attached contract, license, lease, amendment or other agreement of any kind (hereinafter, </w:t>
      </w:r>
      <w:r>
        <w:rPr>
          <w:color w:val="000000"/>
        </w:rPr>
        <w:t>“</w:t>
      </w:r>
      <w:r w:rsidRPr="006E4A39">
        <w:rPr>
          <w:color w:val="000000"/>
        </w:rPr>
        <w:t>the contract</w:t>
      </w:r>
      <w:r>
        <w:rPr>
          <w:color w:val="000000"/>
        </w:rPr>
        <w:t>”</w:t>
      </w:r>
      <w:r w:rsidRPr="006E4A39">
        <w:rPr>
          <w:color w:val="000000"/>
        </w:rPr>
        <w:t xml:space="preserve"> or </w:t>
      </w:r>
      <w:r>
        <w:rPr>
          <w:color w:val="000000"/>
        </w:rPr>
        <w:t>“</w:t>
      </w:r>
      <w:r w:rsidRPr="006E4A39">
        <w:rPr>
          <w:color w:val="000000"/>
        </w:rPr>
        <w:t>this contract</w:t>
      </w:r>
      <w:r>
        <w:rPr>
          <w:color w:val="000000"/>
        </w:rPr>
        <w:t>”</w:t>
      </w:r>
      <w:r w:rsidRPr="006E4A39">
        <w:rPr>
          <w:color w:val="000000"/>
        </w:rPr>
        <w:t xml:space="preserve">) agree to be bound by the following clauses which are hereby made a part of the contract (the word </w:t>
      </w:r>
      <w:r>
        <w:rPr>
          <w:color w:val="000000"/>
        </w:rPr>
        <w:t>“</w:t>
      </w:r>
      <w:r w:rsidRPr="006E4A39">
        <w:rPr>
          <w:color w:val="000000"/>
        </w:rPr>
        <w:t>Contractor</w:t>
      </w:r>
      <w:r>
        <w:rPr>
          <w:color w:val="000000"/>
        </w:rPr>
        <w:t>”</w:t>
      </w:r>
      <w:r w:rsidRPr="006E4A39">
        <w:rPr>
          <w:color w:val="000000"/>
        </w:rPr>
        <w:t xml:space="preserve"> herein refers to any party other than LIPA, whether a contractor, consultant, licensor, licensee, lessor, lessee or other party):</w:t>
      </w:r>
    </w:p>
    <w:p w:rsidR="00B30856" w:rsidRPr="006E4A39" w:rsidRDefault="00B30856" w:rsidP="00B30856">
      <w:pPr>
        <w:spacing w:after="240"/>
        <w:ind w:firstLine="720"/>
        <w:jc w:val="both"/>
        <w:rPr>
          <w:color w:val="000000"/>
        </w:rPr>
      </w:pPr>
      <w:r w:rsidRPr="006E4A39">
        <w:rPr>
          <w:b/>
          <w:bCs/>
          <w:color w:val="000000"/>
        </w:rPr>
        <w:t>NON-ASSIGNMENT CLAUSE</w:t>
      </w:r>
      <w:r w:rsidR="007C06D0" w:rsidRPr="007C06D0">
        <w:rPr>
          <w:b/>
          <w:color w:val="000000"/>
        </w:rPr>
        <w:t>.</w:t>
      </w:r>
      <w:r w:rsidRPr="006E4A39">
        <w:rPr>
          <w:color w:val="000000"/>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w:t>
      </w:r>
      <w:r>
        <w:rPr>
          <w:color w:val="000000"/>
        </w:rPr>
        <w:t>’</w:t>
      </w:r>
      <w:r w:rsidRPr="006E4A39">
        <w:rPr>
          <w:color w:val="000000"/>
        </w:rPr>
        <w:t>s written consent are null and void.  Contractor may, however, assign its right to receive payment without LIPA</w:t>
      </w:r>
      <w:r>
        <w:rPr>
          <w:color w:val="000000"/>
        </w:rPr>
        <w:t>’</w:t>
      </w:r>
      <w:r w:rsidRPr="006E4A39">
        <w:rPr>
          <w:color w:val="000000"/>
        </w:rPr>
        <w:t>s prior written consent unless this contract concerns Certificates of Participation pursuant to Article 5-A of the State Finance Law.</w:t>
      </w:r>
    </w:p>
    <w:p w:rsidR="00B30856" w:rsidRPr="006E4A39" w:rsidRDefault="00B30856" w:rsidP="00B30856">
      <w:pPr>
        <w:spacing w:after="240"/>
        <w:ind w:firstLine="720"/>
        <w:jc w:val="both"/>
        <w:rPr>
          <w:color w:val="000000"/>
        </w:rPr>
      </w:pPr>
      <w:r w:rsidRPr="006E4A39">
        <w:rPr>
          <w:b/>
          <w:bCs/>
          <w:color w:val="000000"/>
        </w:rPr>
        <w:t>COMPTROLLER</w:t>
      </w:r>
      <w:r>
        <w:rPr>
          <w:b/>
          <w:bCs/>
          <w:color w:val="000000"/>
        </w:rPr>
        <w:t>’</w:t>
      </w:r>
      <w:r w:rsidRPr="006E4A39">
        <w:rPr>
          <w:b/>
          <w:bCs/>
          <w:color w:val="000000"/>
        </w:rPr>
        <w:t xml:space="preserve">S APPROVAL.  </w:t>
      </w:r>
      <w:r w:rsidRPr="006E4A39">
        <w:rPr>
          <w:color w:val="000000"/>
        </w:rPr>
        <w:t xml:space="preserve">In accordance with Section 112 of the New York State Finance Law (the </w:t>
      </w:r>
      <w:r>
        <w:rPr>
          <w:color w:val="000000"/>
        </w:rPr>
        <w:t>“</w:t>
      </w:r>
      <w:r w:rsidRPr="006E4A39">
        <w:rPr>
          <w:color w:val="000000"/>
        </w:rPr>
        <w:t>State Finance Law</w:t>
      </w:r>
      <w:r>
        <w:rPr>
          <w:color w:val="000000"/>
        </w:rPr>
        <w:t>”</w:t>
      </w:r>
      <w:r w:rsidRPr="006E4A39">
        <w:rPr>
          <w:color w:val="000000"/>
        </w:rPr>
        <w:t>), this Agreement shall not be valid, effective or binding upon LIPA until it has been approved by the State Comptroller and filed in his office.</w:t>
      </w:r>
    </w:p>
    <w:p w:rsidR="00B30856" w:rsidRPr="006E4A39" w:rsidRDefault="00B30856" w:rsidP="00B30856">
      <w:pPr>
        <w:spacing w:after="240"/>
        <w:ind w:firstLine="720"/>
        <w:jc w:val="both"/>
        <w:rPr>
          <w:color w:val="000000"/>
        </w:rPr>
      </w:pPr>
      <w:r w:rsidRPr="006E4A39">
        <w:rPr>
          <w:b/>
          <w:bCs/>
          <w:color w:val="000000"/>
        </w:rPr>
        <w:t>WORKER</w:t>
      </w:r>
      <w:r>
        <w:rPr>
          <w:b/>
          <w:bCs/>
          <w:color w:val="000000"/>
        </w:rPr>
        <w:t>’</w:t>
      </w:r>
      <w:r w:rsidRPr="006E4A39">
        <w:rPr>
          <w:b/>
          <w:bCs/>
          <w:color w:val="000000"/>
        </w:rPr>
        <w:t xml:space="preserve">S COMPENSATION BENEFITS. </w:t>
      </w:r>
      <w:r w:rsidRPr="006E4A39">
        <w:rPr>
          <w:color w:val="000000"/>
        </w:rPr>
        <w:t>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w:t>
      </w:r>
      <w:r>
        <w:rPr>
          <w:color w:val="000000"/>
        </w:rPr>
        <w:t>’</w:t>
      </w:r>
      <w:r w:rsidRPr="006E4A39">
        <w:rPr>
          <w:color w:val="000000"/>
        </w:rPr>
        <w:t xml:space="preserve"> Compensation Law.</w:t>
      </w:r>
    </w:p>
    <w:p w:rsidR="00B30856" w:rsidRPr="006E4A39" w:rsidRDefault="00B30856" w:rsidP="00B30856">
      <w:pPr>
        <w:spacing w:after="240"/>
        <w:ind w:firstLine="720"/>
        <w:jc w:val="both"/>
        <w:rPr>
          <w:color w:val="000000"/>
        </w:rPr>
      </w:pPr>
      <w:r w:rsidRPr="006E4A39">
        <w:rPr>
          <w:b/>
          <w:bCs/>
          <w:color w:val="000000"/>
        </w:rPr>
        <w:t xml:space="preserve">NON-DISCRIMINATION REQUIREMENTS.  </w:t>
      </w:r>
      <w:r w:rsidRPr="006E4A39">
        <w:rPr>
          <w:color w:val="000000"/>
        </w:rPr>
        <w:t>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rsidR="00B30856" w:rsidRPr="006E4A39" w:rsidRDefault="00B30856" w:rsidP="00B30856">
      <w:pPr>
        <w:spacing w:after="240"/>
        <w:ind w:firstLine="720"/>
        <w:jc w:val="both"/>
        <w:rPr>
          <w:color w:val="000000"/>
        </w:rPr>
      </w:pPr>
      <w:r w:rsidRPr="006E4A39">
        <w:rPr>
          <w:b/>
          <w:bCs/>
          <w:color w:val="000000"/>
        </w:rPr>
        <w:t xml:space="preserve">WAGE AND HOURS PROVISIONS.  </w:t>
      </w:r>
      <w:r w:rsidRPr="006E4A39">
        <w:rPr>
          <w:color w:val="000000"/>
        </w:rPr>
        <w:t>If this is a public work contract covered by Article 8 of the Labor Law or a building service contract covered by Article 9 thereof, neither Contractor</w:t>
      </w:r>
      <w:r>
        <w:rPr>
          <w:color w:val="000000"/>
        </w:rPr>
        <w:t>’</w:t>
      </w:r>
      <w:r w:rsidRPr="006E4A39">
        <w:rPr>
          <w:color w:val="000000"/>
        </w:rPr>
        <w:t xml:space="preserve">s employees nor the employees of its subcontractors may be required or permitted to work more than the number of hours or days stated in said statutes, except as otherwise provided </w:t>
      </w:r>
      <w:r w:rsidR="00161C48">
        <w:rPr>
          <w:color w:val="000000"/>
        </w:rPr>
        <w:t xml:space="preserve"> </w:t>
      </w:r>
      <w:r w:rsidRPr="006E4A39">
        <w:rPr>
          <w:color w:val="000000"/>
        </w:rPr>
        <w:lastRenderedPageBreak/>
        <w:t>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w:t>
      </w:r>
    </w:p>
    <w:p w:rsidR="00B30856" w:rsidRPr="006E4A39" w:rsidRDefault="00B30856" w:rsidP="00B30856">
      <w:pPr>
        <w:spacing w:after="240"/>
        <w:ind w:firstLine="720"/>
        <w:jc w:val="both"/>
        <w:rPr>
          <w:color w:val="000000"/>
        </w:rPr>
      </w:pPr>
      <w:r w:rsidRPr="006E4A39">
        <w:rPr>
          <w:b/>
          <w:bCs/>
          <w:color w:val="000000"/>
        </w:rPr>
        <w:t xml:space="preserve">NON-COLLUSIVE BIDDING CERTIFICATION.  </w:t>
      </w:r>
      <w:r w:rsidRPr="006E4A39">
        <w:rPr>
          <w:color w:val="000000"/>
        </w:rPr>
        <w:t>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w:t>
      </w:r>
      <w:r>
        <w:rPr>
          <w:color w:val="000000"/>
        </w:rPr>
        <w:t>’</w:t>
      </w:r>
      <w:r w:rsidRPr="006E4A39">
        <w:rPr>
          <w:color w:val="000000"/>
        </w:rPr>
        <w:t>s behalf.</w:t>
      </w:r>
    </w:p>
    <w:p w:rsidR="00B30856" w:rsidRPr="006E4A39" w:rsidRDefault="00B30856" w:rsidP="00B30856">
      <w:pPr>
        <w:spacing w:after="240"/>
        <w:ind w:firstLine="720"/>
        <w:jc w:val="both"/>
        <w:rPr>
          <w:color w:val="000000"/>
        </w:rPr>
      </w:pPr>
      <w:r w:rsidRPr="006E4A39">
        <w:rPr>
          <w:b/>
          <w:bCs/>
          <w:color w:val="000000"/>
        </w:rPr>
        <w:t xml:space="preserve">INTERNATIONAL BOYCOTT PROHIBITION.  </w:t>
      </w:r>
      <w:r w:rsidRPr="006E4A39">
        <w:rPr>
          <w:color w:val="000000"/>
        </w:rPr>
        <w:t>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w:t>
      </w:r>
      <w:r>
        <w:rPr>
          <w:color w:val="000000"/>
        </w:rPr>
        <w:t>’</w:t>
      </w:r>
      <w:r w:rsidRPr="006E4A39">
        <w:rPr>
          <w:color w:val="000000"/>
        </w:rPr>
        <w:t>s execution, such contract, amendment or modification thereto shall be rendered forfeit and void.  Contractor shall so notify the State Comptroller within five (5) business days of such conviction, determination or disposition of appeal (NYCRR 105.4).</w:t>
      </w:r>
    </w:p>
    <w:p w:rsidR="00B30856" w:rsidRPr="006E4A39" w:rsidRDefault="00B30856" w:rsidP="00B30856">
      <w:pPr>
        <w:spacing w:after="240"/>
        <w:ind w:firstLine="720"/>
        <w:jc w:val="both"/>
        <w:rPr>
          <w:color w:val="000000"/>
        </w:rPr>
      </w:pPr>
      <w:r w:rsidRPr="006E4A39">
        <w:rPr>
          <w:b/>
          <w:bCs/>
          <w:color w:val="000000"/>
        </w:rPr>
        <w:t>SET-OFF RIGHTS</w:t>
      </w:r>
      <w:r w:rsidR="007C06D0" w:rsidRPr="007C06D0">
        <w:rPr>
          <w:b/>
          <w:color w:val="000000"/>
        </w:rPr>
        <w:t>.</w:t>
      </w:r>
      <w:r w:rsidRPr="006E4A39">
        <w:rPr>
          <w:color w:val="000000"/>
        </w:rPr>
        <w:t xml:space="preserve">  LIPA shall have all of its common law, equitable and statutory rights of set-off.  These rights shall include, but not be limited to, LIPA</w:t>
      </w:r>
      <w:r>
        <w:rPr>
          <w:color w:val="000000"/>
        </w:rPr>
        <w:t>’</w:t>
      </w:r>
      <w:r w:rsidRPr="006E4A39">
        <w:rPr>
          <w:color w:val="000000"/>
        </w:rPr>
        <w:t>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rsidR="00B30856" w:rsidRPr="006E4A39" w:rsidRDefault="00B30856" w:rsidP="00B30856">
      <w:pPr>
        <w:spacing w:after="240"/>
        <w:ind w:firstLine="720"/>
        <w:jc w:val="both"/>
        <w:rPr>
          <w:color w:val="000000"/>
        </w:rPr>
      </w:pPr>
      <w:r w:rsidRPr="006E4A39">
        <w:rPr>
          <w:b/>
          <w:bCs/>
          <w:color w:val="000000"/>
        </w:rPr>
        <w:t xml:space="preserve">RECORDS.  </w:t>
      </w:r>
      <w:r w:rsidRPr="006E4A39">
        <w:rPr>
          <w:color w:val="000000"/>
        </w:rPr>
        <w:t xml:space="preserve">Contractor shall establish and maintain complete and accurate books, records, documents, accounts and other evidence directly pertinent to performance under this contract (hereinafter, collectively, </w:t>
      </w:r>
      <w:r>
        <w:rPr>
          <w:color w:val="000000"/>
        </w:rPr>
        <w:t>“</w:t>
      </w:r>
      <w:r w:rsidRPr="006E4A39">
        <w:rPr>
          <w:color w:val="000000"/>
        </w:rPr>
        <w:t>the Records</w:t>
      </w:r>
      <w:r>
        <w:rPr>
          <w:color w:val="000000"/>
        </w:rPr>
        <w:t>”</w:t>
      </w:r>
      <w:r w:rsidRPr="006E4A39">
        <w:rPr>
          <w:color w:val="000000"/>
        </w:rPr>
        <w:t xml:space="preserve">).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w:t>
      </w:r>
      <w:r w:rsidRPr="006E4A39">
        <w:rPr>
          <w:color w:val="000000"/>
        </w:rPr>
        <w:lastRenderedPageBreak/>
        <w:t xml:space="preserve">take reasonable steps to protect from public disclosure any of the Records which are exempt from disclosure under Section 87 of the Public Officers Law (the </w:t>
      </w:r>
      <w:r>
        <w:rPr>
          <w:color w:val="000000"/>
        </w:rPr>
        <w:t>“</w:t>
      </w:r>
      <w:r w:rsidRPr="006E4A39">
        <w:rPr>
          <w:color w:val="000000"/>
        </w:rPr>
        <w:t>Statute</w:t>
      </w:r>
      <w:r>
        <w:rPr>
          <w:color w:val="000000"/>
        </w:rPr>
        <w:t>”</w:t>
      </w:r>
      <w:r w:rsidRPr="006E4A39">
        <w:rPr>
          <w:color w:val="000000"/>
        </w:rPr>
        <w:t xml:space="preserve">) provided that: (i) Contractor shall timely inform LIPA in writing, that said records should not be disclosed; and (ii) said records shall be sufficiently identified; and (iii) designation of said records as exempt under the Statute is reasonable. </w:t>
      </w:r>
      <w:r>
        <w:rPr>
          <w:color w:val="000000"/>
        </w:rPr>
        <w:t xml:space="preserve"> </w:t>
      </w:r>
      <w:r w:rsidRPr="006E4A39">
        <w:rPr>
          <w:color w:val="000000"/>
        </w:rPr>
        <w:t>Nothing contained herein shall diminish, or in any way adversely affect, the State</w:t>
      </w:r>
      <w:r>
        <w:rPr>
          <w:color w:val="000000"/>
        </w:rPr>
        <w:t>’</w:t>
      </w:r>
      <w:r w:rsidRPr="006E4A39">
        <w:rPr>
          <w:color w:val="000000"/>
        </w:rPr>
        <w:t>s right to discovery in any pending or future litigation.</w:t>
      </w:r>
    </w:p>
    <w:p w:rsidR="00B30856" w:rsidRPr="006E4A39" w:rsidRDefault="00B30856" w:rsidP="00B30856">
      <w:pPr>
        <w:spacing w:after="240"/>
        <w:ind w:firstLine="720"/>
        <w:jc w:val="both"/>
        <w:rPr>
          <w:color w:val="000000"/>
        </w:rPr>
      </w:pPr>
      <w:r w:rsidRPr="006E4A39">
        <w:rPr>
          <w:b/>
          <w:bCs/>
          <w:color w:val="000000"/>
        </w:rPr>
        <w:t xml:space="preserve">EQUAL EMPLOYMENT FOR MINORITIES AND WOMEN.  </w:t>
      </w:r>
      <w:r w:rsidRPr="006E4A39">
        <w:rPr>
          <w:color w:val="000000"/>
        </w:rPr>
        <w:t>In accordance with Section 312 of the New York Executive Law: (i)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w:t>
      </w:r>
      <w:r>
        <w:rPr>
          <w:color w:val="000000"/>
        </w:rPr>
        <w:t>’</w:t>
      </w:r>
      <w:r w:rsidRPr="006E4A39">
        <w:rPr>
          <w:color w:val="000000"/>
        </w:rPr>
        <w:t xml:space="preserve">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Pr>
          <w:color w:val="000000"/>
        </w:rPr>
        <w:t>“</w:t>
      </w:r>
      <w:r w:rsidRPr="006E4A39">
        <w:rPr>
          <w:color w:val="000000"/>
        </w:rPr>
        <w:t>Work</w:t>
      </w:r>
      <w:r>
        <w:rPr>
          <w:color w:val="000000"/>
        </w:rPr>
        <w:t>”</w:t>
      </w:r>
      <w:r w:rsidRPr="006E4A39">
        <w:rPr>
          <w:color w:val="000000"/>
        </w:rPr>
        <w:t>) except where the Work is for the beneficial use of Contractor.</w:t>
      </w:r>
    </w:p>
    <w:p w:rsidR="00B30856" w:rsidRPr="006E4A39" w:rsidRDefault="00B30856" w:rsidP="00B30856">
      <w:pPr>
        <w:spacing w:after="240"/>
        <w:ind w:firstLine="720"/>
        <w:jc w:val="both"/>
        <w:rPr>
          <w:color w:val="000000"/>
        </w:rPr>
      </w:pPr>
      <w:r w:rsidRPr="006E4A39">
        <w:rPr>
          <w:b/>
          <w:bCs/>
          <w:color w:val="000000"/>
        </w:rPr>
        <w:t xml:space="preserve">CONFLICTING TERMS.  </w:t>
      </w:r>
      <w:r w:rsidRPr="006E4A39">
        <w:rPr>
          <w:color w:val="000000"/>
        </w:rPr>
        <w:t>In the event of a conflict between the terms of the contract (including any and all attachments thereto and amendments thereof) and the terms of this Supplement 1, the terms of this Supplement 1 shall control.</w:t>
      </w:r>
    </w:p>
    <w:p w:rsidR="00B30856" w:rsidRPr="006E4A39" w:rsidRDefault="00B30856" w:rsidP="00B30856">
      <w:pPr>
        <w:spacing w:after="240"/>
        <w:ind w:firstLine="720"/>
        <w:jc w:val="both"/>
        <w:rPr>
          <w:color w:val="000000"/>
        </w:rPr>
      </w:pPr>
      <w:r w:rsidRPr="006E4A39">
        <w:rPr>
          <w:b/>
          <w:bCs/>
          <w:color w:val="000000"/>
        </w:rPr>
        <w:t xml:space="preserve">GOVERNING LAW.  </w:t>
      </w:r>
      <w:r w:rsidRPr="006E4A39">
        <w:rPr>
          <w:color w:val="000000"/>
        </w:rPr>
        <w:t>This contract shall be governed by the laws of the State of New York except where the Federal supremacy clause requires otherwise.</w:t>
      </w:r>
    </w:p>
    <w:p w:rsidR="00B30856" w:rsidRPr="006E4A39" w:rsidRDefault="00B30856" w:rsidP="00B30856">
      <w:pPr>
        <w:spacing w:after="240"/>
        <w:ind w:firstLine="720"/>
        <w:jc w:val="both"/>
        <w:rPr>
          <w:color w:val="000000"/>
        </w:rPr>
      </w:pPr>
      <w:r w:rsidRPr="006E4A39">
        <w:rPr>
          <w:b/>
          <w:bCs/>
          <w:color w:val="000000"/>
        </w:rPr>
        <w:t xml:space="preserve">LATE PAYMENT.  </w:t>
      </w:r>
      <w:r w:rsidRPr="006E4A39">
        <w:rPr>
          <w:color w:val="000000"/>
        </w:rPr>
        <w:t>Timeliness of payment and any interest to be paid to Contractor for late payment shall be governed by Section 2880 of the Public Authorities Law and the guidelines adopted by LIPA thereto.</w:t>
      </w:r>
    </w:p>
    <w:p w:rsidR="00B30856" w:rsidRPr="006E4A39" w:rsidRDefault="00B30856" w:rsidP="00B30856">
      <w:pPr>
        <w:spacing w:after="240"/>
        <w:ind w:firstLine="720"/>
        <w:jc w:val="both"/>
        <w:rPr>
          <w:color w:val="000000"/>
        </w:rPr>
      </w:pPr>
      <w:r w:rsidRPr="006E4A39">
        <w:rPr>
          <w:b/>
          <w:bCs/>
          <w:color w:val="000000"/>
        </w:rPr>
        <w:t xml:space="preserve">PROHIBITION ON PURCHASE OF TROPICAL HARDWOODS. </w:t>
      </w:r>
      <w:r w:rsidRPr="006E4A39">
        <w:rPr>
          <w:color w:val="000000"/>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w:t>
      </w:r>
      <w:r w:rsidRPr="006E4A39">
        <w:rPr>
          <w:color w:val="000000"/>
        </w:rPr>
        <w:lastRenderedPageBreak/>
        <w:t>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rsidR="00B30856" w:rsidRPr="006E4A39" w:rsidRDefault="00B30856" w:rsidP="00B30856">
      <w:pPr>
        <w:spacing w:after="240"/>
        <w:ind w:firstLine="720"/>
        <w:jc w:val="both"/>
        <w:rPr>
          <w:color w:val="000000"/>
        </w:rPr>
      </w:pPr>
      <w:r w:rsidRPr="006E4A39">
        <w:rPr>
          <w:b/>
          <w:bCs/>
          <w:color w:val="000000"/>
        </w:rPr>
        <w:t xml:space="preserve">MACBRIDE FAIR EMPLOYMENT PRINCIPLES.  </w:t>
      </w:r>
      <w:r w:rsidRPr="006E4A39">
        <w:rPr>
          <w:color w:val="000000"/>
        </w:rPr>
        <w:t>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rsidR="00B30856" w:rsidRPr="006E4A39" w:rsidRDefault="00B30856" w:rsidP="000F56B4">
      <w:pPr>
        <w:spacing w:after="240"/>
        <w:ind w:firstLine="720"/>
        <w:jc w:val="both"/>
        <w:rPr>
          <w:color w:val="000000"/>
        </w:rPr>
      </w:pPr>
      <w:r w:rsidRPr="006E4A39">
        <w:rPr>
          <w:b/>
          <w:bCs/>
          <w:color w:val="000000"/>
        </w:rPr>
        <w:t>OMNIBUS PROCUREMENT ACT OF 1992.</w:t>
      </w:r>
      <w:r w:rsidRPr="006E4A39">
        <w:rPr>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rsidR="00B30856" w:rsidRPr="006E4A39" w:rsidRDefault="00B30856" w:rsidP="00B30856">
      <w:pPr>
        <w:ind w:firstLine="720"/>
        <w:jc w:val="center"/>
        <w:rPr>
          <w:color w:val="000000"/>
        </w:rPr>
      </w:pPr>
      <w:r w:rsidRPr="006E4A39">
        <w:rPr>
          <w:color w:val="000000"/>
        </w:rPr>
        <w:t>NYS Department of Economic Development</w:t>
      </w:r>
    </w:p>
    <w:p w:rsidR="00B30856" w:rsidRPr="006E4A39" w:rsidRDefault="00B30856" w:rsidP="00B30856">
      <w:pPr>
        <w:ind w:firstLine="720"/>
        <w:jc w:val="center"/>
        <w:rPr>
          <w:color w:val="000000"/>
        </w:rPr>
      </w:pPr>
      <w:r w:rsidRPr="006E4A39">
        <w:rPr>
          <w:color w:val="000000"/>
        </w:rPr>
        <w:t>Division for Small Business</w:t>
      </w:r>
    </w:p>
    <w:p w:rsidR="00B30856" w:rsidRPr="006E4A39" w:rsidRDefault="00B30856" w:rsidP="00B30856">
      <w:pPr>
        <w:ind w:firstLine="720"/>
        <w:jc w:val="center"/>
        <w:rPr>
          <w:color w:val="000000"/>
        </w:rPr>
      </w:pPr>
      <w:r w:rsidRPr="006E4A39">
        <w:rPr>
          <w:color w:val="000000"/>
        </w:rPr>
        <w:t>One Commerce Plaza</w:t>
      </w:r>
    </w:p>
    <w:p w:rsidR="00B30856" w:rsidRPr="006E4A39" w:rsidRDefault="00B30856" w:rsidP="00B30856">
      <w:pPr>
        <w:spacing w:after="240"/>
        <w:ind w:firstLine="720"/>
        <w:jc w:val="center"/>
        <w:rPr>
          <w:color w:val="000000"/>
        </w:rPr>
      </w:pPr>
      <w:r w:rsidRPr="006E4A39">
        <w:rPr>
          <w:color w:val="000000"/>
        </w:rPr>
        <w:t>Albany, New York 12245</w:t>
      </w:r>
    </w:p>
    <w:p w:rsidR="00B30856" w:rsidRPr="006E4A39" w:rsidRDefault="00B30856" w:rsidP="00B30856">
      <w:pPr>
        <w:spacing w:after="240"/>
        <w:ind w:firstLine="720"/>
        <w:jc w:val="both"/>
        <w:rPr>
          <w:color w:val="000000"/>
        </w:rPr>
      </w:pPr>
      <w:r w:rsidRPr="006E4A39">
        <w:rPr>
          <w:color w:val="000000"/>
        </w:rPr>
        <w:t>A directory of certified minority and women–owned business enterprises is available from:</w:t>
      </w:r>
    </w:p>
    <w:p w:rsidR="00B30856" w:rsidRPr="006E4A39" w:rsidRDefault="00B30856" w:rsidP="00B30856">
      <w:pPr>
        <w:ind w:firstLine="720"/>
        <w:jc w:val="center"/>
        <w:rPr>
          <w:color w:val="000000"/>
        </w:rPr>
      </w:pPr>
      <w:r w:rsidRPr="006E4A39">
        <w:rPr>
          <w:color w:val="000000"/>
        </w:rPr>
        <w:t>NYS Department of Economic Development</w:t>
      </w:r>
    </w:p>
    <w:p w:rsidR="00B30856" w:rsidRPr="006E4A39" w:rsidRDefault="00B30856" w:rsidP="00B30856">
      <w:pPr>
        <w:ind w:firstLine="720"/>
        <w:jc w:val="center"/>
        <w:rPr>
          <w:color w:val="000000"/>
        </w:rPr>
      </w:pPr>
      <w:r w:rsidRPr="006E4A39">
        <w:rPr>
          <w:color w:val="000000"/>
        </w:rPr>
        <w:t>Minority and Women</w:t>
      </w:r>
      <w:r>
        <w:rPr>
          <w:color w:val="000000"/>
        </w:rPr>
        <w:t>’</w:t>
      </w:r>
      <w:r w:rsidRPr="006E4A39">
        <w:rPr>
          <w:color w:val="000000"/>
        </w:rPr>
        <w:t>s Business Development Division</w:t>
      </w:r>
    </w:p>
    <w:p w:rsidR="00B30856" w:rsidRPr="006E4A39" w:rsidRDefault="00B30856" w:rsidP="00B30856">
      <w:pPr>
        <w:ind w:firstLine="720"/>
        <w:jc w:val="center"/>
        <w:rPr>
          <w:color w:val="000000"/>
        </w:rPr>
      </w:pPr>
      <w:r w:rsidRPr="006E4A39">
        <w:rPr>
          <w:color w:val="000000"/>
        </w:rPr>
        <w:t>One Commerce Plaza</w:t>
      </w:r>
    </w:p>
    <w:p w:rsidR="00B30856" w:rsidRPr="006E4A39" w:rsidRDefault="00B30856" w:rsidP="00B30856">
      <w:pPr>
        <w:spacing w:after="240"/>
        <w:ind w:firstLine="720"/>
        <w:jc w:val="center"/>
        <w:rPr>
          <w:color w:val="000000"/>
        </w:rPr>
      </w:pPr>
      <w:r w:rsidRPr="006E4A39">
        <w:rPr>
          <w:color w:val="000000"/>
        </w:rPr>
        <w:t>Albany, New York 12245</w:t>
      </w:r>
    </w:p>
    <w:p w:rsidR="00B30856" w:rsidRPr="006E4A39" w:rsidRDefault="00B30856" w:rsidP="000F56B4">
      <w:pPr>
        <w:spacing w:after="240"/>
        <w:ind w:firstLine="720"/>
        <w:jc w:val="both"/>
        <w:rPr>
          <w:color w:val="000000"/>
        </w:rPr>
      </w:pPr>
      <w:r w:rsidRPr="006E4A39">
        <w:rPr>
          <w:color w:val="000000"/>
        </w:rPr>
        <w:t>The Omnibus Procurement Act of 1992 requires that by signing this Agreement, Contractor certifies that:</w:t>
      </w:r>
    </w:p>
    <w:p w:rsidR="00B30856" w:rsidRPr="006E4A39" w:rsidRDefault="00B30856" w:rsidP="000F56B4">
      <w:pPr>
        <w:tabs>
          <w:tab w:val="left" w:pos="-360"/>
        </w:tabs>
        <w:spacing w:after="240"/>
        <w:ind w:firstLine="720"/>
        <w:jc w:val="both"/>
        <w:rPr>
          <w:color w:val="000000"/>
        </w:rPr>
      </w:pPr>
      <w:r w:rsidRPr="006E4A39">
        <w:rPr>
          <w:color w:val="000000"/>
        </w:rPr>
        <w:t>(a)</w:t>
      </w:r>
      <w:r w:rsidRPr="006E4A39">
        <w:rPr>
          <w:color w:val="000000"/>
        </w:rPr>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rsidR="00B30856" w:rsidRPr="006E4A39" w:rsidRDefault="00B30856" w:rsidP="000F56B4">
      <w:pPr>
        <w:tabs>
          <w:tab w:val="left" w:pos="-360"/>
        </w:tabs>
        <w:spacing w:after="240"/>
        <w:ind w:firstLine="720"/>
        <w:jc w:val="both"/>
        <w:rPr>
          <w:color w:val="000000"/>
        </w:rPr>
      </w:pPr>
      <w:r w:rsidRPr="006E4A39">
        <w:rPr>
          <w:color w:val="000000"/>
        </w:rPr>
        <w:lastRenderedPageBreak/>
        <w:t>(b)</w:t>
      </w:r>
      <w:r w:rsidRPr="006E4A39">
        <w:rPr>
          <w:color w:val="000000"/>
        </w:rPr>
        <w:tab/>
        <w:t>Contractor has complied with the Federal Equal Opportunity Act of 1972 (P.L. 92–261), as amended; and</w:t>
      </w:r>
    </w:p>
    <w:p w:rsidR="00B30856" w:rsidRPr="006E4A39" w:rsidRDefault="00B30856" w:rsidP="000F56B4">
      <w:pPr>
        <w:tabs>
          <w:tab w:val="left" w:pos="-360"/>
        </w:tabs>
        <w:spacing w:after="240"/>
        <w:ind w:firstLine="720"/>
        <w:jc w:val="both"/>
        <w:rPr>
          <w:color w:val="000000"/>
        </w:rPr>
      </w:pPr>
      <w:r w:rsidRPr="006E4A39">
        <w:rPr>
          <w:color w:val="000000"/>
        </w:rPr>
        <w:t>(c)</w:t>
      </w:r>
      <w:r w:rsidRPr="006E4A39">
        <w:rPr>
          <w:color w:val="000000"/>
        </w:rPr>
        <w:tab/>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p>
    <w:p w:rsidR="00B30856" w:rsidRPr="006E4A39" w:rsidRDefault="00B30856" w:rsidP="00B30856">
      <w:pPr>
        <w:tabs>
          <w:tab w:val="left" w:pos="-360"/>
        </w:tabs>
        <w:spacing w:after="240"/>
        <w:ind w:firstLine="720"/>
        <w:jc w:val="both"/>
        <w:rPr>
          <w:color w:val="000000"/>
        </w:rPr>
      </w:pPr>
      <w:r w:rsidRPr="006E4A39">
        <w:rPr>
          <w:color w:val="000000"/>
        </w:rPr>
        <w:t>(d)</w:t>
      </w:r>
      <w:r w:rsidRPr="006E4A39">
        <w:rPr>
          <w:color w:val="000000"/>
        </w:rPr>
        <w:tab/>
        <w:t>Contractor acknowledges that the State may seek to obtain offset credits from foreign countries as a result of this contract and agrees to cooperate with the State in these efforts.</w:t>
      </w:r>
    </w:p>
    <w:p w:rsidR="00B30856" w:rsidRPr="006E4A39" w:rsidRDefault="00B30856" w:rsidP="00B30856">
      <w:pPr>
        <w:spacing w:after="240"/>
        <w:ind w:firstLine="720"/>
        <w:jc w:val="both"/>
        <w:rPr>
          <w:color w:val="000000"/>
        </w:rPr>
      </w:pPr>
      <w:r w:rsidRPr="006E4A39">
        <w:rPr>
          <w:b/>
          <w:bCs/>
          <w:color w:val="000000"/>
        </w:rPr>
        <w:t xml:space="preserve">RECIPROCITY AND SANCTIONS PROVISIONS. </w:t>
      </w:r>
      <w:r w:rsidRPr="006E4A39">
        <w:rPr>
          <w:color w:val="000000"/>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rsidR="00B30856" w:rsidRPr="006E4A39" w:rsidRDefault="00B30856" w:rsidP="00B30856">
      <w:pPr>
        <w:spacing w:after="240"/>
        <w:ind w:firstLine="720"/>
        <w:jc w:val="both"/>
        <w:rPr>
          <w:color w:val="000000"/>
        </w:rPr>
      </w:pPr>
    </w:p>
    <w:p w:rsidR="00B30856" w:rsidRPr="006E4A39" w:rsidRDefault="00B30856" w:rsidP="000F56B4">
      <w:pPr>
        <w:spacing w:after="240"/>
        <w:jc w:val="center"/>
        <w:rPr>
          <w:b/>
          <w:bCs/>
          <w:color w:val="000000"/>
        </w:rPr>
      </w:pPr>
      <w:r w:rsidRPr="006E4A39">
        <w:rPr>
          <w:b/>
          <w:bCs/>
          <w:color w:val="000000"/>
        </w:rPr>
        <w:t>CONTRACTOR CERTIFICATION OF COMPLIANCE WITH STATE FINANCE</w:t>
      </w:r>
    </w:p>
    <w:p w:rsidR="00B30856" w:rsidRPr="006E4A39" w:rsidRDefault="00B30856" w:rsidP="00B30856">
      <w:pPr>
        <w:spacing w:after="240"/>
        <w:ind w:firstLine="720"/>
        <w:jc w:val="both"/>
        <w:rPr>
          <w:color w:val="000000"/>
        </w:rPr>
      </w:pPr>
      <w:r w:rsidRPr="006E4A39">
        <w:rPr>
          <w:b/>
          <w:bCs/>
          <w:color w:val="000000"/>
        </w:rPr>
        <w:t xml:space="preserve">LAW SECTION 139-j.  </w:t>
      </w:r>
      <w:r w:rsidRPr="006E4A39">
        <w:rPr>
          <w:color w:val="000000"/>
        </w:rPr>
        <w:t>Contractor certifies and affirms that it understands and agrees to comply with the procedures of the Buyer relative to permissible contacts as required by the State Finance Law § 139-j (3) and § 139-j (6)(b).</w:t>
      </w:r>
    </w:p>
    <w:p w:rsidR="00B30856" w:rsidRPr="006E4A39" w:rsidRDefault="00B30856" w:rsidP="00B30856">
      <w:pPr>
        <w:spacing w:after="240"/>
        <w:ind w:firstLine="720"/>
        <w:jc w:val="both"/>
        <w:rPr>
          <w:color w:val="000000"/>
        </w:rPr>
      </w:pPr>
      <w:r w:rsidRPr="006E4A39">
        <w:rPr>
          <w:b/>
          <w:bCs/>
          <w:color w:val="000000"/>
        </w:rPr>
        <w:t xml:space="preserve">OPTIONAL TERMINATION BY THE AUTHORITY.  </w:t>
      </w:r>
      <w:r w:rsidRPr="006E4A39">
        <w:rPr>
          <w:color w:val="000000"/>
        </w:rPr>
        <w:t>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rsidR="00B30856" w:rsidRPr="006E4A39" w:rsidRDefault="00B30856" w:rsidP="00B30856">
      <w:pPr>
        <w:spacing w:after="240"/>
        <w:ind w:firstLine="720"/>
        <w:jc w:val="both"/>
        <w:rPr>
          <w:color w:val="000000"/>
          <w:sz w:val="20"/>
        </w:rPr>
      </w:pPr>
      <w:r w:rsidRPr="006E4A39">
        <w:rPr>
          <w:b/>
          <w:bCs/>
          <w:color w:val="000000"/>
        </w:rPr>
        <w:t xml:space="preserve">CONTINGENT FEES.  </w:t>
      </w:r>
      <w:r w:rsidRPr="006E4A39">
        <w:rPr>
          <w:color w:val="000000"/>
        </w:rPr>
        <w:t>Seller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rsidR="00B30856" w:rsidRDefault="00B30856" w:rsidP="00B30856">
      <w:pPr>
        <w:sectPr w:rsidR="00B30856" w:rsidSect="004E50AB">
          <w:footerReference w:type="default" r:id="rId32"/>
          <w:pgSz w:w="12240" w:h="15840" w:code="1"/>
          <w:pgMar w:top="1440" w:right="1440" w:bottom="1440" w:left="1440" w:header="720" w:footer="720" w:gutter="0"/>
          <w:pgNumType w:start="1"/>
          <w:cols w:space="720"/>
          <w:docGrid w:linePitch="360"/>
        </w:sectPr>
      </w:pPr>
    </w:p>
    <w:p w:rsidR="00B30856" w:rsidRPr="004564C0" w:rsidRDefault="00B30856" w:rsidP="00B30856">
      <w:pPr>
        <w:spacing w:after="480"/>
        <w:ind w:firstLine="720"/>
        <w:jc w:val="center"/>
        <w:rPr>
          <w:b/>
        </w:rPr>
      </w:pPr>
      <w:r w:rsidRPr="004564C0">
        <w:rPr>
          <w:b/>
          <w:color w:val="000000"/>
        </w:rPr>
        <w:lastRenderedPageBreak/>
        <w:t xml:space="preserve">SUPPLEMENT 2:  DESCRIPTION AND LOCATION OF THE </w:t>
      </w:r>
      <w:r w:rsidR="003734AF">
        <w:rPr>
          <w:b/>
          <w:color w:val="000000"/>
        </w:rPr>
        <w:t>P</w:t>
      </w:r>
      <w:r w:rsidR="00753D01">
        <w:rPr>
          <w:b/>
          <w:color w:val="000000"/>
        </w:rPr>
        <w:t>ROJECT</w:t>
      </w:r>
    </w:p>
    <w:p w:rsidR="00B30856" w:rsidRPr="006E4A39" w:rsidRDefault="00753D01" w:rsidP="00B30856">
      <w:pPr>
        <w:spacing w:after="600"/>
        <w:ind w:firstLine="720"/>
        <w:jc w:val="both"/>
        <w:rPr>
          <w:color w:val="000000"/>
        </w:rPr>
      </w:pPr>
      <w:r w:rsidRPr="000E3491">
        <w:rPr>
          <w:b/>
          <w:i/>
        </w:rPr>
        <w:t>[</w:t>
      </w:r>
      <w:r w:rsidR="00905CA4">
        <w:rPr>
          <w:b/>
          <w:i/>
        </w:rPr>
        <w:t>RESPONDENT</w:t>
      </w:r>
      <w:r w:rsidRPr="000E3491">
        <w:rPr>
          <w:b/>
          <w:i/>
        </w:rPr>
        <w:t xml:space="preserve"> TO INSERT</w:t>
      </w:r>
      <w:r>
        <w:rPr>
          <w:b/>
          <w:i/>
        </w:rPr>
        <w:t xml:space="preserve"> PROJECT DETAILS</w:t>
      </w:r>
      <w:r w:rsidRPr="000E3491">
        <w:rPr>
          <w:b/>
          <w:i/>
        </w:rPr>
        <w:t>]</w:t>
      </w:r>
      <w:r>
        <w:rPr>
          <w:b/>
          <w:i/>
        </w:rPr>
        <w:t xml:space="preserve"> </w:t>
      </w:r>
      <w:r w:rsidR="00B30856">
        <w:rPr>
          <w:color w:val="000000"/>
        </w:rPr>
        <w:t xml:space="preserve">Pursuant to the terms of the Agreement, </w:t>
      </w:r>
      <w:r w:rsidRPr="000E3491">
        <w:rPr>
          <w:b/>
          <w:i/>
        </w:rPr>
        <w:t>[</w:t>
      </w:r>
      <w:r w:rsidR="00905CA4">
        <w:rPr>
          <w:b/>
          <w:i/>
        </w:rPr>
        <w:t>RESPONDENT</w:t>
      </w:r>
      <w:r w:rsidRPr="000E3491">
        <w:rPr>
          <w:b/>
          <w:i/>
        </w:rPr>
        <w:t xml:space="preserve"> TO INSERT]</w:t>
      </w:r>
      <w:r>
        <w:t xml:space="preserve"> </w:t>
      </w:r>
      <w:r w:rsidR="00B30856" w:rsidRPr="006E4A39">
        <w:rPr>
          <w:color w:val="000000"/>
        </w:rPr>
        <w:t xml:space="preserve">is </w:t>
      </w:r>
      <w:r w:rsidR="00B30856">
        <w:rPr>
          <w:color w:val="000000"/>
        </w:rPr>
        <w:t xml:space="preserve">planning to construct </w:t>
      </w:r>
      <w:r w:rsidR="00B30856" w:rsidRPr="006E4A39">
        <w:rPr>
          <w:color w:val="000000"/>
        </w:rPr>
        <w:t xml:space="preserve">a </w:t>
      </w:r>
      <w:r>
        <w:rPr>
          <w:color w:val="000000"/>
        </w:rPr>
        <w:t xml:space="preserve"> . . . . </w:t>
      </w:r>
      <w:r w:rsidRPr="000E3491">
        <w:rPr>
          <w:b/>
          <w:i/>
        </w:rPr>
        <w:t>[</w:t>
      </w:r>
      <w:r w:rsidR="00905CA4">
        <w:rPr>
          <w:b/>
          <w:i/>
        </w:rPr>
        <w:t>RESPONDENT</w:t>
      </w:r>
      <w:r w:rsidRPr="000E3491">
        <w:rPr>
          <w:b/>
          <w:i/>
        </w:rPr>
        <w:t xml:space="preserve"> TO INSERT]</w:t>
      </w:r>
      <w:r>
        <w:t xml:space="preserve"> </w:t>
      </w:r>
      <w:r w:rsidR="00B30856" w:rsidRPr="006E4A39">
        <w:rPr>
          <w:color w:val="000000"/>
        </w:rPr>
        <w:t xml:space="preserve"> project at </w:t>
      </w:r>
      <w:r w:rsidRPr="000E3491">
        <w:rPr>
          <w:b/>
          <w:i/>
        </w:rPr>
        <w:t>[</w:t>
      </w:r>
      <w:r w:rsidR="00905CA4">
        <w:rPr>
          <w:b/>
          <w:i/>
        </w:rPr>
        <w:t>RESPONDENT</w:t>
      </w:r>
      <w:r w:rsidRPr="000E3491">
        <w:rPr>
          <w:b/>
          <w:i/>
        </w:rPr>
        <w:t xml:space="preserve"> TO INSERT]</w:t>
      </w:r>
      <w:r>
        <w:t xml:space="preserve"> </w:t>
      </w:r>
      <w:r w:rsidR="00B30856" w:rsidRPr="006E4A39">
        <w:rPr>
          <w:color w:val="000000"/>
        </w:rPr>
        <w:t xml:space="preserve">referred to as </w:t>
      </w:r>
      <w:r w:rsidR="00B30856">
        <w:rPr>
          <w:color w:val="000000"/>
        </w:rPr>
        <w:t>“</w:t>
      </w:r>
      <w:r w:rsidRPr="000E3491">
        <w:rPr>
          <w:b/>
          <w:i/>
        </w:rPr>
        <w:t>[</w:t>
      </w:r>
      <w:r w:rsidR="00905CA4">
        <w:rPr>
          <w:b/>
          <w:i/>
        </w:rPr>
        <w:t>RESPONDENT</w:t>
      </w:r>
      <w:r w:rsidRPr="000E3491">
        <w:rPr>
          <w:b/>
          <w:i/>
        </w:rPr>
        <w:t xml:space="preserve"> TO INSERT]</w:t>
      </w:r>
      <w:r w:rsidR="00B30856">
        <w:rPr>
          <w:color w:val="000000"/>
        </w:rPr>
        <w:t>”</w:t>
      </w:r>
      <w:r w:rsidR="00B30856" w:rsidRPr="006E4A39">
        <w:rPr>
          <w:color w:val="000000"/>
        </w:rPr>
        <w:t xml:space="preserve"> (a project sized at </w:t>
      </w:r>
      <w:r w:rsidR="00B30856">
        <w:rPr>
          <w:color w:val="000000"/>
        </w:rPr>
        <w:t xml:space="preserve">up to </w:t>
      </w:r>
      <w:r w:rsidRPr="000E3491">
        <w:rPr>
          <w:b/>
          <w:i/>
        </w:rPr>
        <w:t>[</w:t>
      </w:r>
      <w:r w:rsidR="00905CA4">
        <w:rPr>
          <w:b/>
          <w:i/>
        </w:rPr>
        <w:t>RESPONDENT</w:t>
      </w:r>
      <w:r w:rsidRPr="000E3491">
        <w:rPr>
          <w:b/>
          <w:i/>
        </w:rPr>
        <w:t xml:space="preserve"> TO INSERT]</w:t>
      </w:r>
      <w:r>
        <w:t xml:space="preserve"> </w:t>
      </w:r>
      <w:r w:rsidR="00B30856" w:rsidRPr="006E4A39">
        <w:rPr>
          <w:color w:val="000000"/>
        </w:rPr>
        <w:t xml:space="preserve">MW AC).  </w:t>
      </w:r>
      <w:r w:rsidR="00B30856">
        <w:rPr>
          <w:color w:val="000000"/>
        </w:rPr>
        <w:t>“</w:t>
      </w:r>
      <w:r w:rsidRPr="000E3491">
        <w:rPr>
          <w:b/>
          <w:i/>
        </w:rPr>
        <w:t>[</w:t>
      </w:r>
      <w:r w:rsidR="00905CA4">
        <w:rPr>
          <w:b/>
          <w:i/>
        </w:rPr>
        <w:t>RESPONDENT</w:t>
      </w:r>
      <w:r w:rsidRPr="000E3491">
        <w:rPr>
          <w:b/>
          <w:i/>
        </w:rPr>
        <w:t xml:space="preserve"> TO INSERT]</w:t>
      </w:r>
      <w:r w:rsidR="00B30856">
        <w:rPr>
          <w:color w:val="000000"/>
        </w:rPr>
        <w:t>”</w:t>
      </w:r>
      <w:r w:rsidR="00B30856" w:rsidRPr="006E4A39">
        <w:rPr>
          <w:color w:val="000000"/>
        </w:rPr>
        <w:t xml:space="preserve"> is approximately </w:t>
      </w:r>
      <w:r w:rsidRPr="000E3491">
        <w:rPr>
          <w:b/>
          <w:i/>
        </w:rPr>
        <w:t>[</w:t>
      </w:r>
      <w:r w:rsidR="00905CA4">
        <w:rPr>
          <w:b/>
          <w:i/>
        </w:rPr>
        <w:t>RESPONDENT</w:t>
      </w:r>
      <w:r w:rsidRPr="000E3491">
        <w:rPr>
          <w:b/>
          <w:i/>
        </w:rPr>
        <w:t xml:space="preserve"> TO INSERT]</w:t>
      </w:r>
      <w:r>
        <w:t xml:space="preserve"> </w:t>
      </w:r>
      <w:r w:rsidR="00B30856" w:rsidRPr="006E4A39">
        <w:rPr>
          <w:color w:val="000000"/>
        </w:rPr>
        <w:t>acres in size.</w:t>
      </w:r>
    </w:p>
    <w:p w:rsidR="00B30856" w:rsidRDefault="00B30856" w:rsidP="00BF459D">
      <w:pPr>
        <w:suppressLineNumbers/>
        <w:spacing w:before="120" w:after="480"/>
        <w:jc w:val="center"/>
        <w:rPr>
          <w:color w:val="000000"/>
        </w:rPr>
      </w:pPr>
      <w:r w:rsidRPr="00BF459D">
        <w:rPr>
          <w:color w:val="000000"/>
        </w:rPr>
        <w:t>[SITE MAP ATTACHED]</w:t>
      </w:r>
    </w:p>
    <w:p w:rsidR="00B30856" w:rsidRPr="00711E69" w:rsidRDefault="00B30856" w:rsidP="00B30856">
      <w:pPr>
        <w:suppressLineNumbers/>
        <w:spacing w:before="120"/>
        <w:rPr>
          <w:b/>
          <w:i/>
          <w:color w:val="000000"/>
        </w:rPr>
      </w:pPr>
    </w:p>
    <w:p w:rsidR="00717A70" w:rsidRPr="007E5D52" w:rsidRDefault="00717A70" w:rsidP="00DF02C4"/>
    <w:sectPr w:rsidR="00717A70" w:rsidRPr="007E5D52" w:rsidSect="004E50AB">
      <w:footerReference w:type="default" r:id="rId3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1A7" w:rsidRDefault="00A351A7">
      <w:r>
        <w:separator/>
      </w:r>
    </w:p>
  </w:endnote>
  <w:endnote w:type="continuationSeparator" w:id="0">
    <w:p w:rsidR="00A351A7" w:rsidRDefault="00A351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7E5D52">
    <w:pPr>
      <w:pStyle w:val="DocId"/>
    </w:pPr>
  </w:p>
  <w:p w:rsidR="00A351A7" w:rsidRDefault="00A351A7" w:rsidP="007E5D52">
    <w:pPr>
      <w:pStyle w:val="DocId"/>
    </w:pPr>
    <w:r>
      <w:fldChar w:fldCharType="begin"/>
    </w:r>
    <w:r>
      <w:instrText xml:space="preserve"> DOCPROPERTY  "Doc No."  \* MERGEFORMAT </w:instrText>
    </w:r>
    <w:r>
      <w:fldChar w:fldCharType="separate"/>
    </w:r>
    <w:r>
      <w:rPr>
        <w:b/>
        <w:bCs/>
      </w:rPr>
      <w:t>Error! Unknown document property name.</w:t>
    </w:r>
    <w:r>
      <w:fldChar w:fldCharType="end"/>
    </w:r>
  </w:p>
  <w:p w:rsidR="00A351A7" w:rsidRDefault="00A351A7" w:rsidP="00053A61">
    <w:pPr>
      <w:pStyle w:val="Footer"/>
    </w:pPr>
    <w:fldSimple w:instr=" DOCPROPERTY &quot;DocID&quot; \* MERGEFORMAT ">
      <w:r w:rsidR="008F76E2" w:rsidRPr="008F76E2">
        <w:rPr>
          <w:rStyle w:val="DocID0"/>
        </w:rPr>
        <w:t>#26890414_v1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E-</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2</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G-</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3</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6</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J-</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K-</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L-</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M-</w:t>
    </w:r>
    <w:r>
      <w:rPr>
        <w:rStyle w:val="PageNumber"/>
      </w:rPr>
      <w:fldChar w:fldCharType="begin"/>
    </w:r>
    <w:r>
      <w:rPr>
        <w:rStyle w:val="PageNumber"/>
      </w:rPr>
      <w:instrText xml:space="preserve"> PAGE </w:instrText>
    </w:r>
    <w:r>
      <w:rPr>
        <w:rStyle w:val="PageNumber"/>
      </w:rPr>
      <w:fldChar w:fldCharType="separate"/>
    </w:r>
    <w:r w:rsidR="008F76E2">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053A61">
    <w:pPr>
      <w:pStyle w:val="Footer"/>
    </w:pPr>
    <w:fldSimple w:instr=" DOCPROPERTY &quot;DocID&quot; \* MERGEFORMAT ">
      <w:r w:rsidR="008F76E2" w:rsidRPr="008F76E2">
        <w:rPr>
          <w:rStyle w:val="DocID0"/>
        </w:rPr>
        <w:t>#26890414_v1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N-</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2</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3</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1</w:t>
    </w:r>
    <w:r>
      <w:rPr>
        <w:rStyle w:val="PageNumber"/>
      </w:rPr>
      <w:fldChar w:fldCharType="end"/>
    </w:r>
  </w:p>
  <w:p w:rsidR="00A351A7" w:rsidRPr="004F4C81" w:rsidRDefault="00A351A7" w:rsidP="00053A61">
    <w:pPr>
      <w:pStyle w:val="Footer"/>
      <w:rPr>
        <w:sz w:val="20"/>
      </w:rPr>
    </w:pPr>
    <w:fldSimple w:instr=" DOCPROPERTY &quot;DocID&quot; \* MERGEFORMAT ">
      <w:r w:rsidR="008F76E2" w:rsidRPr="008F76E2">
        <w:rPr>
          <w:rStyle w:val="DocID0"/>
        </w:rPr>
        <w:t>#26890414_v1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053A61">
    <w:pPr>
      <w:pStyle w:val="Footer"/>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60</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4E50AB">
    <w:pPr>
      <w:pStyle w:val="Footer"/>
      <w:jc w:val="center"/>
    </w:pPr>
  </w:p>
  <w:p w:rsidR="00A351A7" w:rsidRPr="00CE2797" w:rsidRDefault="00A351A7">
    <w:pPr>
      <w:pStyle w:val="DocId"/>
    </w:pPr>
    <w:r>
      <w:fldChar w:fldCharType="begin"/>
    </w:r>
    <w:r>
      <w:instrText xml:space="preserve"> DOCPROPERTY "Doc No."  \* MERGEFORMAT </w:instrText>
    </w:r>
    <w:r>
      <w:fldChar w:fldCharType="separate"/>
    </w:r>
    <w:r>
      <w:rPr>
        <w:b/>
        <w:bCs/>
      </w:rPr>
      <w:t>Error! Unknown document property name.</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Footer"/>
      <w:jc w:val="center"/>
      <w:rPr>
        <w:rStyle w:val="PageNumber"/>
      </w:rP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48659F">
      <w:rPr>
        <w:rStyle w:val="PageNumber"/>
        <w:noProof/>
      </w:rPr>
      <w:t>1</w:t>
    </w:r>
    <w:r>
      <w:rPr>
        <w:rStyle w:val="PageNumber"/>
      </w:rPr>
      <w:fldChar w:fldCharType="end"/>
    </w:r>
  </w:p>
  <w:p w:rsidR="00A351A7" w:rsidRDefault="00A351A7" w:rsidP="00053A61">
    <w:pPr>
      <w:pStyle w:val="Footer"/>
      <w:rPr>
        <w:rStyle w:val="PageNumber"/>
      </w:rPr>
    </w:pPr>
    <w:fldSimple w:instr=" DOCPROPERTY &quot;DocID&quot; \* MERGEFORMAT ">
      <w:r w:rsidR="008F76E2" w:rsidRPr="008F76E2">
        <w:rPr>
          <w:rStyle w:val="DocID0"/>
        </w:rPr>
        <w:t>#26890414_v1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1A7" w:rsidRDefault="00A351A7">
      <w:r>
        <w:separator/>
      </w:r>
    </w:p>
  </w:footnote>
  <w:footnote w:type="continuationSeparator" w:id="0">
    <w:p w:rsidR="00A351A7" w:rsidRDefault="00A351A7">
      <w:r>
        <w:continuationSeparator/>
      </w:r>
    </w:p>
  </w:footnote>
  <w:footnote w:id="1">
    <w:p w:rsidR="00A351A7" w:rsidRPr="005B6B6D" w:rsidRDefault="00A351A7" w:rsidP="00371BED">
      <w:pPr>
        <w:pStyle w:val="FootnoteText"/>
      </w:pPr>
      <w:r>
        <w:rPr>
          <w:rStyle w:val="FootnoteReference"/>
        </w:rPr>
        <w:footnoteRef/>
      </w:r>
      <w:r>
        <w:t xml:space="preserve">   The RPS Program’s generating facility requirements are consistent with those established by the New York Public Service Commission for eligible renewable energy facilities in Case 03-E-0188, </w:t>
      </w:r>
      <w:r>
        <w:rPr>
          <w:i/>
        </w:rPr>
        <w:t>Renewable Portfolio Standard (RPS)</w:t>
      </w:r>
      <w:r>
        <w:t xml:space="preserve">, Order Regarding retail Renewable Portfolio Standard (issued Sept. 24, 2004); Case 03-E-0188, </w:t>
      </w:r>
      <w:r>
        <w:rPr>
          <w:i/>
        </w:rPr>
        <w:t>Renewable Portfolio Standard (RPS)</w:t>
      </w:r>
      <w:r>
        <w:t xml:space="preserve">, Order Approving Implementation Plan Adopting Clarifications, and Modifying the Environmental Disclosure Program (issued April 14, 2005) and Case No. 03-E-0188, </w:t>
      </w:r>
      <w:r>
        <w:rPr>
          <w:i/>
        </w:rPr>
        <w:t>Renewable Portfolio Standard (RPS)</w:t>
      </w:r>
      <w:r>
        <w:t>, Order Approving Modifications to Maintenance Resource Category (issued Oct. 31, 2005) and any subsequent modifying orders.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C84AF0">
    <w:pPr>
      <w:pStyle w:val="Header"/>
      <w:jc w:val="right"/>
      <w:rPr>
        <w:b/>
      </w:rPr>
    </w:pPr>
    <w:r>
      <w:rPr>
        <w:b/>
      </w:rPr>
      <w:t>LIPA FORM PPA</w:t>
    </w:r>
  </w:p>
  <w:p w:rsidR="00A351A7" w:rsidRDefault="00A351A7" w:rsidP="00C84AF0">
    <w:pPr>
      <w:pStyle w:val="Header"/>
      <w:jc w:val="right"/>
      <w:rPr>
        <w:rFonts w:ascii="Times New Roman Bold" w:hAnsi="Times New Roman Bold"/>
        <w:b/>
        <w:caps/>
      </w:rPr>
    </w:pPr>
    <w:r>
      <w:rPr>
        <w:b/>
      </w:rPr>
      <w:t>2013 RENEWABLE ENERGY</w:t>
    </w:r>
    <w:r>
      <w:rPr>
        <w:rFonts w:ascii="Times New Roman Bold" w:hAnsi="Times New Roman Bold"/>
        <w:b/>
        <w:caps/>
      </w:rPr>
      <w:t xml:space="preserve"> RFP</w:t>
    </w:r>
  </w:p>
  <w:p w:rsidR="00A351A7" w:rsidRDefault="00A351A7" w:rsidP="00C84AF0">
    <w:pPr>
      <w:pStyle w:val="Header"/>
      <w:jc w:val="right"/>
      <w:rPr>
        <w:rFonts w:ascii="Times New Roman Bold" w:hAnsi="Times New Roman Bold"/>
        <w:b/>
        <w:caps/>
        <w:sz w:val="20"/>
      </w:rPr>
    </w:pPr>
  </w:p>
  <w:p w:rsidR="00A351A7" w:rsidRDefault="00A351A7" w:rsidP="00C84AF0">
    <w:pPr>
      <w:pStyle w:val="Header"/>
      <w:jc w:val="right"/>
      <w:rPr>
        <w:i/>
        <w:sz w:val="16"/>
        <w:szCs w:val="16"/>
      </w:rPr>
    </w:pPr>
    <w:r>
      <w:rPr>
        <w:i/>
        <w:sz w:val="16"/>
        <w:szCs w:val="16"/>
      </w:rPr>
      <w:t>(FOR ON-ISLAND RENEWABLE ENERGY</w:t>
    </w:r>
    <w:r w:rsidRPr="009F2109">
      <w:rPr>
        <w:i/>
        <w:sz w:val="16"/>
        <w:szCs w:val="16"/>
      </w:rPr>
      <w:t>)</w:t>
    </w:r>
  </w:p>
  <w:p w:rsidR="00A351A7" w:rsidRDefault="00A351A7" w:rsidP="00C84AF0">
    <w:pPr>
      <w:pStyle w:val="Header"/>
    </w:pPr>
  </w:p>
  <w:p w:rsidR="00A351A7" w:rsidRDefault="00A35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B70D89">
    <w:pPr>
      <w:pStyle w:val="Header"/>
      <w:jc w:val="right"/>
      <w:rPr>
        <w:b/>
      </w:rPr>
    </w:pPr>
    <w:r>
      <w:rPr>
        <w:b/>
      </w:rPr>
      <w:t>LIPA FORM PPA</w:t>
    </w:r>
  </w:p>
  <w:p w:rsidR="00A351A7" w:rsidRDefault="00A351A7" w:rsidP="00B70D89">
    <w:pPr>
      <w:pStyle w:val="Header"/>
      <w:jc w:val="right"/>
      <w:rPr>
        <w:rFonts w:ascii="Times New Roman Bold" w:hAnsi="Times New Roman Bold"/>
        <w:b/>
        <w:caps/>
      </w:rPr>
    </w:pPr>
    <w:r>
      <w:rPr>
        <w:b/>
      </w:rPr>
      <w:t>2013 RENEWABLE ENERGY</w:t>
    </w:r>
    <w:r>
      <w:rPr>
        <w:rFonts w:ascii="Times New Roman Bold" w:hAnsi="Times New Roman Bold"/>
        <w:b/>
        <w:caps/>
      </w:rPr>
      <w:t xml:space="preserve"> RFP</w:t>
    </w:r>
  </w:p>
  <w:p w:rsidR="00A351A7" w:rsidRDefault="00A351A7" w:rsidP="00B70D89">
    <w:pPr>
      <w:pStyle w:val="Header"/>
      <w:jc w:val="right"/>
      <w:rPr>
        <w:rFonts w:ascii="Times New Roman Bold" w:hAnsi="Times New Roman Bold"/>
        <w:b/>
        <w:caps/>
        <w:sz w:val="20"/>
      </w:rPr>
    </w:pPr>
  </w:p>
  <w:p w:rsidR="00A351A7" w:rsidRDefault="00A351A7" w:rsidP="00B70D89">
    <w:pPr>
      <w:pStyle w:val="Header"/>
      <w:jc w:val="right"/>
      <w:rPr>
        <w:i/>
        <w:sz w:val="16"/>
        <w:szCs w:val="16"/>
      </w:rPr>
    </w:pPr>
    <w:r>
      <w:rPr>
        <w:i/>
        <w:sz w:val="16"/>
        <w:szCs w:val="16"/>
      </w:rPr>
      <w:t>(FOR ON-ISLAND RENEWABLE ENERGY</w:t>
    </w:r>
    <w:r w:rsidRPr="009F2109">
      <w:rPr>
        <w:i/>
        <w:sz w:val="16"/>
        <w:szCs w:val="16"/>
      </w:rPr>
      <w:t>)</w:t>
    </w:r>
  </w:p>
  <w:p w:rsidR="00A351A7" w:rsidRDefault="00A351A7" w:rsidP="00B70D89">
    <w:pPr>
      <w:pStyle w:val="Header"/>
    </w:pPr>
  </w:p>
  <w:p w:rsidR="00A351A7" w:rsidRDefault="00A351A7">
    <w:pPr>
      <w:pStyle w:val="Header"/>
      <w:jc w:val="right"/>
      <w:rPr>
        <w:b/>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rsidP="00981EB2">
    <w:pPr>
      <w:pStyle w:val="Header"/>
      <w:jc w:val="right"/>
      <w:rPr>
        <w:b/>
      </w:rPr>
    </w:pPr>
    <w:r>
      <w:rPr>
        <w:b/>
      </w:rPr>
      <w:t>LIPA FORM PPA</w:t>
    </w:r>
  </w:p>
  <w:p w:rsidR="00A351A7" w:rsidRDefault="00A351A7" w:rsidP="00981EB2">
    <w:pPr>
      <w:pStyle w:val="Header"/>
      <w:jc w:val="right"/>
      <w:rPr>
        <w:rFonts w:ascii="Times New Roman Bold" w:hAnsi="Times New Roman Bold"/>
        <w:b/>
        <w:caps/>
      </w:rPr>
    </w:pPr>
    <w:r>
      <w:rPr>
        <w:b/>
      </w:rPr>
      <w:t>2013 RENEWABLE ENERGY</w:t>
    </w:r>
    <w:r>
      <w:rPr>
        <w:rFonts w:ascii="Times New Roman Bold" w:hAnsi="Times New Roman Bold"/>
        <w:b/>
        <w:caps/>
      </w:rPr>
      <w:t xml:space="preserve"> RFP</w:t>
    </w:r>
  </w:p>
  <w:p w:rsidR="00A351A7" w:rsidRDefault="00A351A7" w:rsidP="00981EB2">
    <w:pPr>
      <w:pStyle w:val="Header"/>
      <w:jc w:val="right"/>
      <w:rPr>
        <w:rFonts w:ascii="Times New Roman Bold" w:hAnsi="Times New Roman Bold"/>
        <w:b/>
        <w:caps/>
        <w:sz w:val="20"/>
      </w:rPr>
    </w:pPr>
  </w:p>
  <w:p w:rsidR="00A351A7" w:rsidRDefault="00A351A7" w:rsidP="00981EB2">
    <w:pPr>
      <w:pStyle w:val="Header"/>
      <w:jc w:val="right"/>
      <w:rPr>
        <w:i/>
        <w:sz w:val="16"/>
        <w:szCs w:val="16"/>
      </w:rPr>
    </w:pPr>
    <w:r>
      <w:rPr>
        <w:i/>
        <w:sz w:val="16"/>
        <w:szCs w:val="16"/>
      </w:rPr>
      <w:t>(FOR ON-ISLAND RENEWABLE ENERGY</w:t>
    </w:r>
    <w:r w:rsidRPr="009F2109">
      <w:rPr>
        <w:i/>
        <w:sz w:val="16"/>
        <w:szCs w:val="16"/>
      </w:rPr>
      <w:t>)</w:t>
    </w:r>
  </w:p>
  <w:p w:rsidR="00A351A7" w:rsidRDefault="00A351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A7" w:rsidRDefault="00A35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nsid w:val="0BAE3699"/>
    <w:multiLevelType w:val="hybridMultilevel"/>
    <w:tmpl w:val="4D8A39F8"/>
    <w:lvl w:ilvl="0" w:tplc="FFB4287A">
      <w:start w:val="1"/>
      <w:numFmt w:val="decimal"/>
      <w:pStyle w:val="1-2-3NoBoldL"/>
      <w:lvlText w:val="%1."/>
      <w:lvlJc w:val="left"/>
      <w:pPr>
        <w:tabs>
          <w:tab w:val="num" w:pos="720"/>
        </w:tabs>
        <w:ind w:left="720" w:hanging="72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54364B4"/>
    <w:multiLevelType w:val="multilevel"/>
    <w:tmpl w:val="4718F514"/>
    <w:name w:val="ArticleListTemplate"/>
    <w:styleLink w:val="ArticleList"/>
    <w:lvl w:ilvl="0">
      <w:start w:val="1"/>
      <w:numFmt w:val="decimal"/>
      <w:pStyle w:val="Article1"/>
      <w:suff w:val="nothing"/>
      <w:lvlText w:val="ARTICLE %1"/>
      <w:lvlJc w:val="left"/>
      <w:pPr>
        <w:ind w:left="0" w:firstLine="0"/>
      </w:pPr>
      <w:rPr>
        <w:strike w:val="0"/>
        <w:dstrike w:val="0"/>
        <w:color w:val="000000"/>
        <w:sz w:val="24"/>
        <w:u w:val="none"/>
        <w:effect w:val="none"/>
      </w:rPr>
    </w:lvl>
    <w:lvl w:ilvl="1">
      <w:start w:val="1"/>
      <w:numFmt w:val="decimal"/>
      <w:pStyle w:val="Article2"/>
      <w:isLgl/>
      <w:lvlText w:val="%1.%2"/>
      <w:lvlJc w:val="left"/>
      <w:pPr>
        <w:tabs>
          <w:tab w:val="num" w:pos="1440"/>
        </w:tabs>
        <w:ind w:left="0" w:firstLine="720"/>
      </w:pPr>
      <w:rPr>
        <w:color w:val="000000"/>
      </w:rPr>
    </w:lvl>
    <w:lvl w:ilvl="2">
      <w:start w:val="1"/>
      <w:numFmt w:val="lowerRoman"/>
      <w:pStyle w:val="Article3"/>
      <w:lvlText w:val="(%3)"/>
      <w:lvlJc w:val="left"/>
      <w:pPr>
        <w:ind w:left="720" w:firstLine="720"/>
      </w:pPr>
      <w:rPr>
        <w:color w:val="000000"/>
      </w:rPr>
    </w:lvl>
    <w:lvl w:ilvl="3">
      <w:start w:val="1"/>
      <w:numFmt w:val="lowerLetter"/>
      <w:pStyle w:val="Article4"/>
      <w:lvlText w:val="(%4)"/>
      <w:lvlJc w:val="left"/>
      <w:pPr>
        <w:ind w:left="720" w:firstLine="1440"/>
      </w:pPr>
    </w:lvl>
    <w:lvl w:ilvl="4">
      <w:start w:val="23"/>
      <w:numFmt w:val="lowerLetter"/>
      <w:pStyle w:val="Article5"/>
      <w:lvlText w:val="(%5)"/>
      <w:lvlJc w:val="left"/>
      <w:pPr>
        <w:ind w:left="2160" w:firstLine="720"/>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3">
    <w:nsid w:val="3B335F8B"/>
    <w:multiLevelType w:val="hybridMultilevel"/>
    <w:tmpl w:val="395AB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B6A3298"/>
    <w:multiLevelType w:val="hybridMultilevel"/>
    <w:tmpl w:val="6B561D76"/>
    <w:lvl w:ilvl="0" w:tplc="FFFFFFFF">
      <w:start w:val="1"/>
      <w:numFmt w:val="upperLetter"/>
      <w:pStyle w:val="A-B-CBold"/>
      <w:lvlText w:val="%1."/>
      <w:lvlJc w:val="left"/>
      <w:pPr>
        <w:tabs>
          <w:tab w:val="num" w:pos="1080"/>
        </w:tabs>
        <w:ind w:left="0" w:firstLine="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C47503B"/>
    <w:multiLevelType w:val="hybridMultilevel"/>
    <w:tmpl w:val="7A487CFA"/>
    <w:lvl w:ilvl="0" w:tplc="9DEA9236">
      <w:start w:val="1"/>
      <w:numFmt w:val="decimal"/>
      <w:pStyle w:val="1-2-3NoBoldD"/>
      <w:lvlText w:val="%1."/>
      <w:lvlJc w:val="left"/>
      <w:pPr>
        <w:tabs>
          <w:tab w:val="num" w:pos="1080"/>
        </w:tabs>
        <w:ind w:left="0" w:firstLine="720"/>
      </w:pPr>
      <w:rPr>
        <w:rFonts w:hint="default"/>
        <w:b w:val="0"/>
        <w:i w:val="0"/>
        <w:sz w:val="24"/>
        <w:szCs w:val="24"/>
      </w:rPr>
    </w:lvl>
    <w:lvl w:ilvl="1" w:tplc="85581BF4" w:tentative="1">
      <w:start w:val="1"/>
      <w:numFmt w:val="lowerLetter"/>
      <w:lvlText w:val="%2."/>
      <w:lvlJc w:val="left"/>
      <w:pPr>
        <w:tabs>
          <w:tab w:val="num" w:pos="1440"/>
        </w:tabs>
        <w:ind w:left="1440" w:hanging="360"/>
      </w:pPr>
    </w:lvl>
    <w:lvl w:ilvl="2" w:tplc="E4D0904E" w:tentative="1">
      <w:start w:val="1"/>
      <w:numFmt w:val="lowerRoman"/>
      <w:lvlText w:val="%3."/>
      <w:lvlJc w:val="right"/>
      <w:pPr>
        <w:tabs>
          <w:tab w:val="num" w:pos="2160"/>
        </w:tabs>
        <w:ind w:left="2160" w:hanging="180"/>
      </w:pPr>
    </w:lvl>
    <w:lvl w:ilvl="3" w:tplc="85160A66" w:tentative="1">
      <w:start w:val="1"/>
      <w:numFmt w:val="decimal"/>
      <w:lvlText w:val="%4."/>
      <w:lvlJc w:val="left"/>
      <w:pPr>
        <w:tabs>
          <w:tab w:val="num" w:pos="2880"/>
        </w:tabs>
        <w:ind w:left="2880" w:hanging="360"/>
      </w:pPr>
    </w:lvl>
    <w:lvl w:ilvl="4" w:tplc="5C86E362" w:tentative="1">
      <w:start w:val="1"/>
      <w:numFmt w:val="lowerLetter"/>
      <w:lvlText w:val="%5."/>
      <w:lvlJc w:val="left"/>
      <w:pPr>
        <w:tabs>
          <w:tab w:val="num" w:pos="3600"/>
        </w:tabs>
        <w:ind w:left="3600" w:hanging="360"/>
      </w:pPr>
    </w:lvl>
    <w:lvl w:ilvl="5" w:tplc="D16251BA" w:tentative="1">
      <w:start w:val="1"/>
      <w:numFmt w:val="lowerRoman"/>
      <w:lvlText w:val="%6."/>
      <w:lvlJc w:val="right"/>
      <w:pPr>
        <w:tabs>
          <w:tab w:val="num" w:pos="4320"/>
        </w:tabs>
        <w:ind w:left="4320" w:hanging="180"/>
      </w:pPr>
    </w:lvl>
    <w:lvl w:ilvl="6" w:tplc="AA3AE3DE" w:tentative="1">
      <w:start w:val="1"/>
      <w:numFmt w:val="decimal"/>
      <w:lvlText w:val="%7."/>
      <w:lvlJc w:val="left"/>
      <w:pPr>
        <w:tabs>
          <w:tab w:val="num" w:pos="5040"/>
        </w:tabs>
        <w:ind w:left="5040" w:hanging="360"/>
      </w:pPr>
    </w:lvl>
    <w:lvl w:ilvl="7" w:tplc="4E0C9C40" w:tentative="1">
      <w:start w:val="1"/>
      <w:numFmt w:val="lowerLetter"/>
      <w:lvlText w:val="%8."/>
      <w:lvlJc w:val="left"/>
      <w:pPr>
        <w:tabs>
          <w:tab w:val="num" w:pos="5760"/>
        </w:tabs>
        <w:ind w:left="5760" w:hanging="360"/>
      </w:pPr>
    </w:lvl>
    <w:lvl w:ilvl="8" w:tplc="F094DE3A" w:tentative="1">
      <w:start w:val="1"/>
      <w:numFmt w:val="lowerRoman"/>
      <w:lvlText w:val="%9."/>
      <w:lvlJc w:val="right"/>
      <w:pPr>
        <w:tabs>
          <w:tab w:val="num" w:pos="6480"/>
        </w:tabs>
        <w:ind w:left="6480" w:hanging="180"/>
      </w:pPr>
    </w:lvl>
  </w:abstractNum>
  <w:abstractNum w:abstractNumId="17">
    <w:nsid w:val="72002FF9"/>
    <w:multiLevelType w:val="hybridMultilevel"/>
    <w:tmpl w:val="32F423A0"/>
    <w:lvl w:ilvl="0" w:tplc="FFFFFFFF">
      <w:start w:val="1"/>
      <w:numFmt w:val="lowerLetter"/>
      <w:pStyle w:val="a-b-c-Bold"/>
      <w:lvlText w:val="%1."/>
      <w:lvlJc w:val="left"/>
      <w:pPr>
        <w:tabs>
          <w:tab w:val="num" w:pos="1080"/>
        </w:tabs>
        <w:ind w:left="0" w:firstLine="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7C17189"/>
    <w:multiLevelType w:val="hybridMultilevel"/>
    <w:tmpl w:val="10FE27E8"/>
    <w:lvl w:ilvl="0" w:tplc="FFFFFFFF">
      <w:start w:val="1"/>
      <w:numFmt w:val="decimal"/>
      <w:pStyle w:val="1-2-3Bold"/>
      <w:lvlText w:val="%1."/>
      <w:lvlJc w:val="left"/>
      <w:pPr>
        <w:tabs>
          <w:tab w:val="num" w:pos="1080"/>
        </w:tabs>
        <w:ind w:left="0" w:firstLine="72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B3D2369"/>
    <w:multiLevelType w:val="multilevel"/>
    <w:tmpl w:val="85440578"/>
    <w:name w:val="Scheme 4"/>
    <w:lvl w:ilvl="0">
      <w:start w:val="1"/>
      <w:numFmt w:val="decimal"/>
      <w:pStyle w:val="Heading1"/>
      <w:suff w:val="space"/>
      <w:lvlText w:val="article %1: "/>
      <w:lvlJc w:val="left"/>
      <w:pPr>
        <w:ind w:left="0" w:firstLine="0"/>
      </w:pPr>
      <w:rPr>
        <w:rFonts w:hint="default"/>
        <w:b/>
        <w:i w:val="0"/>
        <w:caps/>
        <w:smallCaps w:val="0"/>
        <w:color w:val="000000"/>
        <w:u w:val="none"/>
      </w:rPr>
    </w:lvl>
    <w:lvl w:ilvl="1">
      <w:start w:val="1"/>
      <w:numFmt w:val="decimal"/>
      <w:pStyle w:val="Heading2"/>
      <w:lvlText w:val="%1.%2"/>
      <w:lvlJc w:val="left"/>
      <w:pPr>
        <w:tabs>
          <w:tab w:val="num" w:pos="1440"/>
        </w:tabs>
        <w:ind w:left="0" w:firstLine="720"/>
      </w:pPr>
      <w:rPr>
        <w:rFonts w:hint="default"/>
        <w:b w:val="0"/>
        <w:i w:val="0"/>
        <w:caps w:val="0"/>
        <w:color w:val="000000"/>
        <w:u w:val="none"/>
      </w:rPr>
    </w:lvl>
    <w:lvl w:ilvl="2">
      <w:start w:val="1"/>
      <w:numFmt w:val="decimal"/>
      <w:pStyle w:val="Heading3"/>
      <w:lvlText w:val="%1.%2.%3"/>
      <w:lvlJc w:val="left"/>
      <w:pPr>
        <w:tabs>
          <w:tab w:val="num" w:pos="2232"/>
        </w:tabs>
        <w:ind w:left="720" w:firstLine="720"/>
      </w:pPr>
      <w:rPr>
        <w:rFonts w:hint="default"/>
        <w:b w:val="0"/>
        <w:i w:val="0"/>
        <w:caps w:val="0"/>
        <w:color w:val="000000"/>
        <w:u w:val="none"/>
      </w:rPr>
    </w:lvl>
    <w:lvl w:ilvl="3">
      <w:start w:val="1"/>
      <w:numFmt w:val="lowerLetter"/>
      <w:pStyle w:val="Heading4"/>
      <w:lvlText w:val="(%4)"/>
      <w:lvlJc w:val="left"/>
      <w:pPr>
        <w:tabs>
          <w:tab w:val="num" w:pos="2880"/>
        </w:tabs>
        <w:ind w:left="1440" w:firstLine="720"/>
      </w:pPr>
      <w:rPr>
        <w:rFonts w:hint="default"/>
        <w:b w:val="0"/>
        <w:caps w:val="0"/>
        <w:color w:val="000000"/>
        <w:u w:val="none"/>
      </w:rPr>
    </w:lvl>
    <w:lvl w:ilvl="4">
      <w:start w:val="1"/>
      <w:numFmt w:val="lowerRoman"/>
      <w:pStyle w:val="Heading5"/>
      <w:lvlText w:val="(%5)"/>
      <w:lvlJc w:val="left"/>
      <w:pPr>
        <w:tabs>
          <w:tab w:val="num" w:pos="2880"/>
        </w:tabs>
        <w:ind w:left="1440" w:firstLine="720"/>
      </w:pPr>
      <w:rPr>
        <w:rFonts w:hint="default"/>
        <w:b w:val="0"/>
        <w:i w:val="0"/>
        <w:caps w:val="0"/>
        <w:color w:val="000000"/>
        <w:u w:val="none"/>
      </w:rPr>
    </w:lvl>
    <w:lvl w:ilvl="5">
      <w:start w:val="1"/>
      <w:numFmt w:val="decimal"/>
      <w:pStyle w:val="Heading6"/>
      <w:lvlText w:val="(%6)"/>
      <w:lvlJc w:val="left"/>
      <w:pPr>
        <w:tabs>
          <w:tab w:val="num" w:pos="2160"/>
        </w:tabs>
        <w:ind w:left="720" w:firstLine="720"/>
      </w:pPr>
      <w:rPr>
        <w:rFonts w:hint="default"/>
        <w:caps w:val="0"/>
        <w:color w:val="000000"/>
        <w:u w:val="none"/>
      </w:rPr>
    </w:lvl>
    <w:lvl w:ilvl="6">
      <w:start w:val="1"/>
      <w:numFmt w:val="lowerLetter"/>
      <w:pStyle w:val="Heading7"/>
      <w:lvlText w:val="%7."/>
      <w:lvlJc w:val="left"/>
      <w:pPr>
        <w:tabs>
          <w:tab w:val="num" w:pos="2880"/>
        </w:tabs>
        <w:ind w:left="1440" w:firstLine="720"/>
      </w:pPr>
      <w:rPr>
        <w:rFonts w:hint="default"/>
        <w:caps w:val="0"/>
        <w:color w:val="000000"/>
        <w:u w:val="none"/>
      </w:rPr>
    </w:lvl>
    <w:lvl w:ilvl="7">
      <w:start w:val="1"/>
      <w:numFmt w:val="lowerRoman"/>
      <w:pStyle w:val="Heading8"/>
      <w:lvlText w:val="%8."/>
      <w:lvlJc w:val="left"/>
      <w:pPr>
        <w:tabs>
          <w:tab w:val="num" w:pos="2880"/>
        </w:tabs>
        <w:ind w:left="1440" w:firstLine="720"/>
      </w:pPr>
      <w:rPr>
        <w:rFonts w:hint="default"/>
        <w:caps w:val="0"/>
        <w:color w:val="000000"/>
        <w:u w:val="none"/>
      </w:rPr>
    </w:lvl>
    <w:lvl w:ilvl="8">
      <w:start w:val="1"/>
      <w:numFmt w:val="upperLetter"/>
      <w:pStyle w:val="Heading9"/>
      <w:lvlText w:val="%9."/>
      <w:lvlJc w:val="left"/>
      <w:pPr>
        <w:tabs>
          <w:tab w:val="num" w:pos="2880"/>
        </w:tabs>
        <w:ind w:left="1440" w:firstLine="720"/>
      </w:pPr>
      <w:rPr>
        <w:rFonts w:hint="default"/>
        <w:caps w:val="0"/>
        <w:color w:val="000000"/>
        <w:u w:val="none"/>
      </w:rPr>
    </w:lvl>
  </w:abstractNum>
  <w:abstractNum w:abstractNumId="20">
    <w:nsid w:val="7DE50282"/>
    <w:multiLevelType w:val="hybridMultilevel"/>
    <w:tmpl w:val="94E0E7DC"/>
    <w:lvl w:ilvl="0" w:tplc="2FCC029E">
      <w:start w:val="1"/>
      <w:numFmt w:val="decimal"/>
      <w:pStyle w:val="1-2-3NoBold"/>
      <w:lvlText w:val="%1."/>
      <w:lvlJc w:val="left"/>
      <w:pPr>
        <w:tabs>
          <w:tab w:val="num" w:pos="1080"/>
        </w:tabs>
        <w:ind w:left="0" w:firstLine="720"/>
      </w:pPr>
      <w:rPr>
        <w:rFonts w:hint="default"/>
        <w:b w:val="0"/>
        <w:i w:val="0"/>
        <w:sz w:val="24"/>
        <w:szCs w:val="24"/>
      </w:rPr>
    </w:lvl>
    <w:lvl w:ilvl="1" w:tplc="AD38ED54" w:tentative="1">
      <w:start w:val="1"/>
      <w:numFmt w:val="lowerLetter"/>
      <w:lvlText w:val="%2."/>
      <w:lvlJc w:val="left"/>
      <w:pPr>
        <w:tabs>
          <w:tab w:val="num" w:pos="1440"/>
        </w:tabs>
        <w:ind w:left="1440" w:hanging="360"/>
      </w:pPr>
    </w:lvl>
    <w:lvl w:ilvl="2" w:tplc="35AA1F32" w:tentative="1">
      <w:start w:val="1"/>
      <w:numFmt w:val="lowerRoman"/>
      <w:lvlText w:val="%3."/>
      <w:lvlJc w:val="right"/>
      <w:pPr>
        <w:tabs>
          <w:tab w:val="num" w:pos="2160"/>
        </w:tabs>
        <w:ind w:left="2160" w:hanging="180"/>
      </w:pPr>
    </w:lvl>
    <w:lvl w:ilvl="3" w:tplc="1F5ECF1C" w:tentative="1">
      <w:start w:val="1"/>
      <w:numFmt w:val="decimal"/>
      <w:lvlText w:val="%4."/>
      <w:lvlJc w:val="left"/>
      <w:pPr>
        <w:tabs>
          <w:tab w:val="num" w:pos="2880"/>
        </w:tabs>
        <w:ind w:left="2880" w:hanging="360"/>
      </w:pPr>
    </w:lvl>
    <w:lvl w:ilvl="4" w:tplc="FC7CE828" w:tentative="1">
      <w:start w:val="1"/>
      <w:numFmt w:val="lowerLetter"/>
      <w:lvlText w:val="%5."/>
      <w:lvlJc w:val="left"/>
      <w:pPr>
        <w:tabs>
          <w:tab w:val="num" w:pos="3600"/>
        </w:tabs>
        <w:ind w:left="3600" w:hanging="360"/>
      </w:pPr>
    </w:lvl>
    <w:lvl w:ilvl="5" w:tplc="D6168544" w:tentative="1">
      <w:start w:val="1"/>
      <w:numFmt w:val="lowerRoman"/>
      <w:lvlText w:val="%6."/>
      <w:lvlJc w:val="right"/>
      <w:pPr>
        <w:tabs>
          <w:tab w:val="num" w:pos="4320"/>
        </w:tabs>
        <w:ind w:left="4320" w:hanging="180"/>
      </w:pPr>
    </w:lvl>
    <w:lvl w:ilvl="6" w:tplc="24066738" w:tentative="1">
      <w:start w:val="1"/>
      <w:numFmt w:val="decimal"/>
      <w:lvlText w:val="%7."/>
      <w:lvlJc w:val="left"/>
      <w:pPr>
        <w:tabs>
          <w:tab w:val="num" w:pos="5040"/>
        </w:tabs>
        <w:ind w:left="5040" w:hanging="360"/>
      </w:pPr>
    </w:lvl>
    <w:lvl w:ilvl="7" w:tplc="49B627D0" w:tentative="1">
      <w:start w:val="1"/>
      <w:numFmt w:val="lowerLetter"/>
      <w:lvlText w:val="%8."/>
      <w:lvlJc w:val="left"/>
      <w:pPr>
        <w:tabs>
          <w:tab w:val="num" w:pos="5760"/>
        </w:tabs>
        <w:ind w:left="5760" w:hanging="360"/>
      </w:pPr>
    </w:lvl>
    <w:lvl w:ilvl="8" w:tplc="C602D318" w:tentative="1">
      <w:start w:val="1"/>
      <w:numFmt w:val="lowerRoman"/>
      <w:lvlText w:val="%9."/>
      <w:lvlJc w:val="right"/>
      <w:pPr>
        <w:tabs>
          <w:tab w:val="num" w:pos="6480"/>
        </w:tabs>
        <w:ind w:left="6480" w:hanging="180"/>
      </w:pPr>
    </w:lvl>
  </w:abstractNum>
  <w:abstractNum w:abstractNumId="21">
    <w:nsid w:val="7E141586"/>
    <w:multiLevelType w:val="hybridMultilevel"/>
    <w:tmpl w:val="3F6EB712"/>
    <w:lvl w:ilvl="0" w:tplc="C9F2E0EC">
      <w:start w:val="1"/>
      <w:numFmt w:val="lowerLetter"/>
      <w:pStyle w:val="a-b-c-NoBold"/>
      <w:lvlText w:val="%1."/>
      <w:lvlJc w:val="left"/>
      <w:pPr>
        <w:tabs>
          <w:tab w:val="num" w:pos="1080"/>
        </w:tabs>
        <w:ind w:left="0" w:firstLine="720"/>
      </w:pPr>
      <w:rPr>
        <w:rFonts w:hint="default"/>
        <w:b w:val="0"/>
        <w:i w:val="0"/>
      </w:rPr>
    </w:lvl>
    <w:lvl w:ilvl="1" w:tplc="4B820A96" w:tentative="1">
      <w:start w:val="1"/>
      <w:numFmt w:val="lowerLetter"/>
      <w:lvlText w:val="%2."/>
      <w:lvlJc w:val="left"/>
      <w:pPr>
        <w:tabs>
          <w:tab w:val="num" w:pos="1440"/>
        </w:tabs>
        <w:ind w:left="1440" w:hanging="360"/>
      </w:pPr>
    </w:lvl>
    <w:lvl w:ilvl="2" w:tplc="97DC7AE6" w:tentative="1">
      <w:start w:val="1"/>
      <w:numFmt w:val="lowerRoman"/>
      <w:lvlText w:val="%3."/>
      <w:lvlJc w:val="right"/>
      <w:pPr>
        <w:tabs>
          <w:tab w:val="num" w:pos="2160"/>
        </w:tabs>
        <w:ind w:left="2160" w:hanging="180"/>
      </w:pPr>
    </w:lvl>
    <w:lvl w:ilvl="3" w:tplc="2624AD68" w:tentative="1">
      <w:start w:val="1"/>
      <w:numFmt w:val="decimal"/>
      <w:lvlText w:val="%4."/>
      <w:lvlJc w:val="left"/>
      <w:pPr>
        <w:tabs>
          <w:tab w:val="num" w:pos="2880"/>
        </w:tabs>
        <w:ind w:left="2880" w:hanging="360"/>
      </w:pPr>
    </w:lvl>
    <w:lvl w:ilvl="4" w:tplc="DA964560" w:tentative="1">
      <w:start w:val="1"/>
      <w:numFmt w:val="lowerLetter"/>
      <w:lvlText w:val="%5."/>
      <w:lvlJc w:val="left"/>
      <w:pPr>
        <w:tabs>
          <w:tab w:val="num" w:pos="3600"/>
        </w:tabs>
        <w:ind w:left="3600" w:hanging="360"/>
      </w:pPr>
    </w:lvl>
    <w:lvl w:ilvl="5" w:tplc="D22A161A" w:tentative="1">
      <w:start w:val="1"/>
      <w:numFmt w:val="lowerRoman"/>
      <w:lvlText w:val="%6."/>
      <w:lvlJc w:val="right"/>
      <w:pPr>
        <w:tabs>
          <w:tab w:val="num" w:pos="4320"/>
        </w:tabs>
        <w:ind w:left="4320" w:hanging="180"/>
      </w:pPr>
    </w:lvl>
    <w:lvl w:ilvl="6" w:tplc="4C4C6F2A" w:tentative="1">
      <w:start w:val="1"/>
      <w:numFmt w:val="decimal"/>
      <w:lvlText w:val="%7."/>
      <w:lvlJc w:val="left"/>
      <w:pPr>
        <w:tabs>
          <w:tab w:val="num" w:pos="5040"/>
        </w:tabs>
        <w:ind w:left="5040" w:hanging="360"/>
      </w:pPr>
    </w:lvl>
    <w:lvl w:ilvl="7" w:tplc="349E1C1C" w:tentative="1">
      <w:start w:val="1"/>
      <w:numFmt w:val="lowerLetter"/>
      <w:lvlText w:val="%8."/>
      <w:lvlJc w:val="left"/>
      <w:pPr>
        <w:tabs>
          <w:tab w:val="num" w:pos="5760"/>
        </w:tabs>
        <w:ind w:left="5760" w:hanging="360"/>
      </w:pPr>
    </w:lvl>
    <w:lvl w:ilvl="8" w:tplc="B86A6ED8" w:tentative="1">
      <w:start w:val="1"/>
      <w:numFmt w:val="lowerRoman"/>
      <w:lvlText w:val="%9."/>
      <w:lvlJc w:val="right"/>
      <w:pPr>
        <w:tabs>
          <w:tab w:val="num" w:pos="6480"/>
        </w:tabs>
        <w:ind w:left="6480" w:hanging="180"/>
      </w:pPr>
    </w:lvl>
  </w:abstractNum>
  <w:abstractNum w:abstractNumId="22">
    <w:nsid w:val="7F7C7F6B"/>
    <w:multiLevelType w:val="hybridMultilevel"/>
    <w:tmpl w:val="2ACE9752"/>
    <w:lvl w:ilvl="0" w:tplc="8E9ED86C">
      <w:start w:val="1"/>
      <w:numFmt w:val="upperLetter"/>
      <w:pStyle w:val="A-B-CNoBold"/>
      <w:lvlText w:val="%1."/>
      <w:lvlJc w:val="left"/>
      <w:pPr>
        <w:tabs>
          <w:tab w:val="num" w:pos="1080"/>
        </w:tabs>
        <w:ind w:left="0" w:firstLine="720"/>
      </w:pPr>
      <w:rPr>
        <w:rFonts w:hint="default"/>
        <w:b w:val="0"/>
        <w:i w:val="0"/>
      </w:rPr>
    </w:lvl>
    <w:lvl w:ilvl="1" w:tplc="32B84740" w:tentative="1">
      <w:start w:val="1"/>
      <w:numFmt w:val="lowerLetter"/>
      <w:lvlText w:val="%2."/>
      <w:lvlJc w:val="left"/>
      <w:pPr>
        <w:tabs>
          <w:tab w:val="num" w:pos="1440"/>
        </w:tabs>
        <w:ind w:left="1440" w:hanging="360"/>
      </w:pPr>
    </w:lvl>
    <w:lvl w:ilvl="2" w:tplc="F386F910" w:tentative="1">
      <w:start w:val="1"/>
      <w:numFmt w:val="lowerRoman"/>
      <w:lvlText w:val="%3."/>
      <w:lvlJc w:val="right"/>
      <w:pPr>
        <w:tabs>
          <w:tab w:val="num" w:pos="2160"/>
        </w:tabs>
        <w:ind w:left="2160" w:hanging="180"/>
      </w:pPr>
    </w:lvl>
    <w:lvl w:ilvl="3" w:tplc="87C05600" w:tentative="1">
      <w:start w:val="1"/>
      <w:numFmt w:val="decimal"/>
      <w:lvlText w:val="%4."/>
      <w:lvlJc w:val="left"/>
      <w:pPr>
        <w:tabs>
          <w:tab w:val="num" w:pos="2880"/>
        </w:tabs>
        <w:ind w:left="2880" w:hanging="360"/>
      </w:pPr>
    </w:lvl>
    <w:lvl w:ilvl="4" w:tplc="BE58E96E" w:tentative="1">
      <w:start w:val="1"/>
      <w:numFmt w:val="lowerLetter"/>
      <w:lvlText w:val="%5."/>
      <w:lvlJc w:val="left"/>
      <w:pPr>
        <w:tabs>
          <w:tab w:val="num" w:pos="3600"/>
        </w:tabs>
        <w:ind w:left="3600" w:hanging="360"/>
      </w:pPr>
    </w:lvl>
    <w:lvl w:ilvl="5" w:tplc="A6686724" w:tentative="1">
      <w:start w:val="1"/>
      <w:numFmt w:val="lowerRoman"/>
      <w:lvlText w:val="%6."/>
      <w:lvlJc w:val="right"/>
      <w:pPr>
        <w:tabs>
          <w:tab w:val="num" w:pos="4320"/>
        </w:tabs>
        <w:ind w:left="4320" w:hanging="180"/>
      </w:pPr>
    </w:lvl>
    <w:lvl w:ilvl="6" w:tplc="42F06AAC" w:tentative="1">
      <w:start w:val="1"/>
      <w:numFmt w:val="decimal"/>
      <w:lvlText w:val="%7."/>
      <w:lvlJc w:val="left"/>
      <w:pPr>
        <w:tabs>
          <w:tab w:val="num" w:pos="5040"/>
        </w:tabs>
        <w:ind w:left="5040" w:hanging="360"/>
      </w:pPr>
    </w:lvl>
    <w:lvl w:ilvl="7" w:tplc="B0F091EE" w:tentative="1">
      <w:start w:val="1"/>
      <w:numFmt w:val="lowerLetter"/>
      <w:lvlText w:val="%8."/>
      <w:lvlJc w:val="left"/>
      <w:pPr>
        <w:tabs>
          <w:tab w:val="num" w:pos="5760"/>
        </w:tabs>
        <w:ind w:left="5760" w:hanging="360"/>
      </w:pPr>
    </w:lvl>
    <w:lvl w:ilvl="8" w:tplc="F322193E"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9"/>
  </w:num>
  <w:num w:numId="16">
    <w:abstractNumId w:val="17"/>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removePersonalInformation/>
  <w:embedSystemFonts/>
  <w:stylePaneFormatFilter w:val="3808"/>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docVars>
    <w:docVar w:name="Backup" w:val="True"/>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Fals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LastNumChoice" w:val="3"/>
    <w:docVar w:name="LastSchemeChoice" w:val="Scheme 4"/>
    <w:docVar w:name="LastSchemeUniqueID" w:val="130"/>
    <w:docVar w:name="LegacyDocIDRemoved" w:val="True"/>
    <w:docVar w:name="Option0True" w:val="False"/>
    <w:docVar w:name="Option1True" w:val="False"/>
    <w:docVar w:name="Option2True" w:val="False"/>
    <w:docVar w:name="Option3True" w:val="False"/>
    <w:docVar w:name="Option4True" w:val="False"/>
    <w:docVar w:name="Option5True" w:val="True"/>
    <w:docVar w:name="Option6True" w:val="False"/>
    <w:docVar w:name="StyleSeparatorCheck" w:val="True"/>
    <w:docVar w:name="TimeRemoved" w:val="True"/>
  </w:docVars>
  <w:rsids>
    <w:rsidRoot w:val="000B6B1D"/>
    <w:rsid w:val="00002986"/>
    <w:rsid w:val="00002E0F"/>
    <w:rsid w:val="0000369A"/>
    <w:rsid w:val="00006DD7"/>
    <w:rsid w:val="00007C19"/>
    <w:rsid w:val="00007C44"/>
    <w:rsid w:val="00011807"/>
    <w:rsid w:val="000124A5"/>
    <w:rsid w:val="00012D7E"/>
    <w:rsid w:val="00031EA3"/>
    <w:rsid w:val="0003598D"/>
    <w:rsid w:val="00040E3D"/>
    <w:rsid w:val="000451F0"/>
    <w:rsid w:val="00046710"/>
    <w:rsid w:val="00050727"/>
    <w:rsid w:val="00050AA3"/>
    <w:rsid w:val="0005302A"/>
    <w:rsid w:val="00053A61"/>
    <w:rsid w:val="00062A06"/>
    <w:rsid w:val="000631C1"/>
    <w:rsid w:val="0006347B"/>
    <w:rsid w:val="00074E5F"/>
    <w:rsid w:val="00074FF1"/>
    <w:rsid w:val="00077CA3"/>
    <w:rsid w:val="00080658"/>
    <w:rsid w:val="00082252"/>
    <w:rsid w:val="0008566E"/>
    <w:rsid w:val="000872D3"/>
    <w:rsid w:val="00097DF9"/>
    <w:rsid w:val="000A62CE"/>
    <w:rsid w:val="000A6733"/>
    <w:rsid w:val="000B064B"/>
    <w:rsid w:val="000B6B1D"/>
    <w:rsid w:val="000C00AC"/>
    <w:rsid w:val="000C3FC6"/>
    <w:rsid w:val="000C6F73"/>
    <w:rsid w:val="000C7258"/>
    <w:rsid w:val="000E20F1"/>
    <w:rsid w:val="000E231D"/>
    <w:rsid w:val="000E3491"/>
    <w:rsid w:val="000E6199"/>
    <w:rsid w:val="000E6D83"/>
    <w:rsid w:val="000F07F8"/>
    <w:rsid w:val="000F26EB"/>
    <w:rsid w:val="000F2B4D"/>
    <w:rsid w:val="000F42A3"/>
    <w:rsid w:val="000F56B4"/>
    <w:rsid w:val="00100E32"/>
    <w:rsid w:val="00101979"/>
    <w:rsid w:val="00104452"/>
    <w:rsid w:val="00113671"/>
    <w:rsid w:val="00116394"/>
    <w:rsid w:val="00117A9E"/>
    <w:rsid w:val="00120D83"/>
    <w:rsid w:val="001265A0"/>
    <w:rsid w:val="00126D30"/>
    <w:rsid w:val="001330FF"/>
    <w:rsid w:val="0013343C"/>
    <w:rsid w:val="001346BA"/>
    <w:rsid w:val="001351F9"/>
    <w:rsid w:val="00136F09"/>
    <w:rsid w:val="00141AF3"/>
    <w:rsid w:val="001428B4"/>
    <w:rsid w:val="00142B66"/>
    <w:rsid w:val="001435F7"/>
    <w:rsid w:val="00143D16"/>
    <w:rsid w:val="00150ED6"/>
    <w:rsid w:val="00153994"/>
    <w:rsid w:val="00155F5F"/>
    <w:rsid w:val="00157C12"/>
    <w:rsid w:val="00161C48"/>
    <w:rsid w:val="00166B6F"/>
    <w:rsid w:val="001678F0"/>
    <w:rsid w:val="00167CC6"/>
    <w:rsid w:val="00170552"/>
    <w:rsid w:val="00171CA3"/>
    <w:rsid w:val="00171DB8"/>
    <w:rsid w:val="001738C6"/>
    <w:rsid w:val="00173C7D"/>
    <w:rsid w:val="001775BF"/>
    <w:rsid w:val="0018051B"/>
    <w:rsid w:val="00183815"/>
    <w:rsid w:val="00187544"/>
    <w:rsid w:val="001904BA"/>
    <w:rsid w:val="001958F7"/>
    <w:rsid w:val="001B05E2"/>
    <w:rsid w:val="001B309D"/>
    <w:rsid w:val="001B65FC"/>
    <w:rsid w:val="001B6AA2"/>
    <w:rsid w:val="001C0328"/>
    <w:rsid w:val="001C121B"/>
    <w:rsid w:val="001C6327"/>
    <w:rsid w:val="001C6679"/>
    <w:rsid w:val="001C7EE4"/>
    <w:rsid w:val="001D31C4"/>
    <w:rsid w:val="001D32C6"/>
    <w:rsid w:val="001D4167"/>
    <w:rsid w:val="001D6FAD"/>
    <w:rsid w:val="001E1CA3"/>
    <w:rsid w:val="001E25E8"/>
    <w:rsid w:val="001F233D"/>
    <w:rsid w:val="001F3119"/>
    <w:rsid w:val="002024BC"/>
    <w:rsid w:val="00207F57"/>
    <w:rsid w:val="002133D6"/>
    <w:rsid w:val="002252A1"/>
    <w:rsid w:val="002315D6"/>
    <w:rsid w:val="002379F9"/>
    <w:rsid w:val="0024193B"/>
    <w:rsid w:val="002462AD"/>
    <w:rsid w:val="002479E7"/>
    <w:rsid w:val="00252824"/>
    <w:rsid w:val="00266A4B"/>
    <w:rsid w:val="00267BC4"/>
    <w:rsid w:val="00270676"/>
    <w:rsid w:val="00274503"/>
    <w:rsid w:val="00292CC8"/>
    <w:rsid w:val="002932A7"/>
    <w:rsid w:val="00293E1E"/>
    <w:rsid w:val="002A17A1"/>
    <w:rsid w:val="002A1C7C"/>
    <w:rsid w:val="002A43B0"/>
    <w:rsid w:val="002A45D9"/>
    <w:rsid w:val="002A6F14"/>
    <w:rsid w:val="002B264B"/>
    <w:rsid w:val="002B31D2"/>
    <w:rsid w:val="002B425B"/>
    <w:rsid w:val="002C044F"/>
    <w:rsid w:val="002C306D"/>
    <w:rsid w:val="002C7DCC"/>
    <w:rsid w:val="002D59A3"/>
    <w:rsid w:val="002D64EB"/>
    <w:rsid w:val="002E04D7"/>
    <w:rsid w:val="002E238C"/>
    <w:rsid w:val="002E33D3"/>
    <w:rsid w:val="002F1407"/>
    <w:rsid w:val="002F4217"/>
    <w:rsid w:val="002F4D9C"/>
    <w:rsid w:val="002F6680"/>
    <w:rsid w:val="002F683D"/>
    <w:rsid w:val="00300F55"/>
    <w:rsid w:val="003012A6"/>
    <w:rsid w:val="0030362F"/>
    <w:rsid w:val="003102E3"/>
    <w:rsid w:val="003126DF"/>
    <w:rsid w:val="00312A06"/>
    <w:rsid w:val="00314641"/>
    <w:rsid w:val="00317EFD"/>
    <w:rsid w:val="00320F59"/>
    <w:rsid w:val="00327458"/>
    <w:rsid w:val="003341B0"/>
    <w:rsid w:val="003366A4"/>
    <w:rsid w:val="00346843"/>
    <w:rsid w:val="003504CB"/>
    <w:rsid w:val="00354C49"/>
    <w:rsid w:val="00360D5E"/>
    <w:rsid w:val="00362737"/>
    <w:rsid w:val="00362AC6"/>
    <w:rsid w:val="00363E7E"/>
    <w:rsid w:val="003645B0"/>
    <w:rsid w:val="003649E9"/>
    <w:rsid w:val="00364D89"/>
    <w:rsid w:val="00371BED"/>
    <w:rsid w:val="003732F4"/>
    <w:rsid w:val="003734AF"/>
    <w:rsid w:val="00376DC7"/>
    <w:rsid w:val="003778D7"/>
    <w:rsid w:val="003809F2"/>
    <w:rsid w:val="00391E68"/>
    <w:rsid w:val="003A0E8C"/>
    <w:rsid w:val="003A37D5"/>
    <w:rsid w:val="003A416D"/>
    <w:rsid w:val="003A50D7"/>
    <w:rsid w:val="003A6481"/>
    <w:rsid w:val="003A6703"/>
    <w:rsid w:val="003A6D6E"/>
    <w:rsid w:val="003A71B3"/>
    <w:rsid w:val="003A7B97"/>
    <w:rsid w:val="003B0A08"/>
    <w:rsid w:val="003B4E95"/>
    <w:rsid w:val="003B4EC3"/>
    <w:rsid w:val="003B688D"/>
    <w:rsid w:val="003B758E"/>
    <w:rsid w:val="003B7717"/>
    <w:rsid w:val="003B7FF1"/>
    <w:rsid w:val="003C0FD2"/>
    <w:rsid w:val="003D1E07"/>
    <w:rsid w:val="003D22DF"/>
    <w:rsid w:val="003D47CB"/>
    <w:rsid w:val="003D4896"/>
    <w:rsid w:val="003D72D1"/>
    <w:rsid w:val="003E075B"/>
    <w:rsid w:val="003E0C1F"/>
    <w:rsid w:val="003E2AE7"/>
    <w:rsid w:val="003E6336"/>
    <w:rsid w:val="003E775B"/>
    <w:rsid w:val="003F0559"/>
    <w:rsid w:val="003F2C47"/>
    <w:rsid w:val="003F4559"/>
    <w:rsid w:val="003F6019"/>
    <w:rsid w:val="00400ED2"/>
    <w:rsid w:val="00401E0A"/>
    <w:rsid w:val="004043D5"/>
    <w:rsid w:val="00404841"/>
    <w:rsid w:val="00404BAE"/>
    <w:rsid w:val="0041718C"/>
    <w:rsid w:val="00420EFF"/>
    <w:rsid w:val="00423DCA"/>
    <w:rsid w:val="00424847"/>
    <w:rsid w:val="004314DA"/>
    <w:rsid w:val="00431C3A"/>
    <w:rsid w:val="00433033"/>
    <w:rsid w:val="004344FA"/>
    <w:rsid w:val="00434DA2"/>
    <w:rsid w:val="00437CDC"/>
    <w:rsid w:val="00440552"/>
    <w:rsid w:val="0044073D"/>
    <w:rsid w:val="00446308"/>
    <w:rsid w:val="00451200"/>
    <w:rsid w:val="004518F6"/>
    <w:rsid w:val="004558B9"/>
    <w:rsid w:val="004558C7"/>
    <w:rsid w:val="00472CFB"/>
    <w:rsid w:val="004739D3"/>
    <w:rsid w:val="00474A7D"/>
    <w:rsid w:val="0047568A"/>
    <w:rsid w:val="00480737"/>
    <w:rsid w:val="00481D88"/>
    <w:rsid w:val="0048353D"/>
    <w:rsid w:val="0048659F"/>
    <w:rsid w:val="00486945"/>
    <w:rsid w:val="00492C05"/>
    <w:rsid w:val="00496067"/>
    <w:rsid w:val="0049683F"/>
    <w:rsid w:val="004A2EE3"/>
    <w:rsid w:val="004A5509"/>
    <w:rsid w:val="004A5D10"/>
    <w:rsid w:val="004B0763"/>
    <w:rsid w:val="004B21BC"/>
    <w:rsid w:val="004B4D53"/>
    <w:rsid w:val="004B7A4D"/>
    <w:rsid w:val="004B7BAA"/>
    <w:rsid w:val="004C00DE"/>
    <w:rsid w:val="004C0386"/>
    <w:rsid w:val="004C1D41"/>
    <w:rsid w:val="004C4C53"/>
    <w:rsid w:val="004C659D"/>
    <w:rsid w:val="004C760D"/>
    <w:rsid w:val="004D03D3"/>
    <w:rsid w:val="004D2AD5"/>
    <w:rsid w:val="004D472B"/>
    <w:rsid w:val="004D480A"/>
    <w:rsid w:val="004D6245"/>
    <w:rsid w:val="004E12E6"/>
    <w:rsid w:val="004E1924"/>
    <w:rsid w:val="004E50AB"/>
    <w:rsid w:val="004F0620"/>
    <w:rsid w:val="004F1A85"/>
    <w:rsid w:val="004F1FF3"/>
    <w:rsid w:val="004F2299"/>
    <w:rsid w:val="004F4E9F"/>
    <w:rsid w:val="005023A1"/>
    <w:rsid w:val="005041FB"/>
    <w:rsid w:val="005055EC"/>
    <w:rsid w:val="00511B73"/>
    <w:rsid w:val="00511FEE"/>
    <w:rsid w:val="00512883"/>
    <w:rsid w:val="00513712"/>
    <w:rsid w:val="00514E44"/>
    <w:rsid w:val="00517EA0"/>
    <w:rsid w:val="00520E0E"/>
    <w:rsid w:val="0052150E"/>
    <w:rsid w:val="00521A46"/>
    <w:rsid w:val="0052347C"/>
    <w:rsid w:val="005279FE"/>
    <w:rsid w:val="0053205C"/>
    <w:rsid w:val="005352C8"/>
    <w:rsid w:val="005429D5"/>
    <w:rsid w:val="00544E22"/>
    <w:rsid w:val="00547342"/>
    <w:rsid w:val="005509FF"/>
    <w:rsid w:val="00555D28"/>
    <w:rsid w:val="00560572"/>
    <w:rsid w:val="00560BAC"/>
    <w:rsid w:val="00561286"/>
    <w:rsid w:val="0056471C"/>
    <w:rsid w:val="005673FE"/>
    <w:rsid w:val="0057091A"/>
    <w:rsid w:val="00571251"/>
    <w:rsid w:val="0057169F"/>
    <w:rsid w:val="0057258F"/>
    <w:rsid w:val="00581480"/>
    <w:rsid w:val="0059052A"/>
    <w:rsid w:val="00592267"/>
    <w:rsid w:val="005974F6"/>
    <w:rsid w:val="005A5FBD"/>
    <w:rsid w:val="005A61F1"/>
    <w:rsid w:val="005B3640"/>
    <w:rsid w:val="005B49BF"/>
    <w:rsid w:val="005C06A9"/>
    <w:rsid w:val="005C6B8E"/>
    <w:rsid w:val="005C74FC"/>
    <w:rsid w:val="005D0233"/>
    <w:rsid w:val="005D37F0"/>
    <w:rsid w:val="005D3F7A"/>
    <w:rsid w:val="005D4BBA"/>
    <w:rsid w:val="005D4D3A"/>
    <w:rsid w:val="005D70B6"/>
    <w:rsid w:val="005E10A5"/>
    <w:rsid w:val="005E1238"/>
    <w:rsid w:val="005E5915"/>
    <w:rsid w:val="005F0959"/>
    <w:rsid w:val="005F19E5"/>
    <w:rsid w:val="005F4134"/>
    <w:rsid w:val="005F4CA4"/>
    <w:rsid w:val="005F6EBE"/>
    <w:rsid w:val="00604966"/>
    <w:rsid w:val="00607A52"/>
    <w:rsid w:val="00612D1E"/>
    <w:rsid w:val="00624F2B"/>
    <w:rsid w:val="0062597A"/>
    <w:rsid w:val="0063105F"/>
    <w:rsid w:val="006366AA"/>
    <w:rsid w:val="0064576F"/>
    <w:rsid w:val="0064645D"/>
    <w:rsid w:val="00646CF3"/>
    <w:rsid w:val="00650CA3"/>
    <w:rsid w:val="006527AB"/>
    <w:rsid w:val="0065727A"/>
    <w:rsid w:val="0067151C"/>
    <w:rsid w:val="00675FCA"/>
    <w:rsid w:val="00676EEB"/>
    <w:rsid w:val="006A1FB1"/>
    <w:rsid w:val="006A38C2"/>
    <w:rsid w:val="006A3ECE"/>
    <w:rsid w:val="006A67B6"/>
    <w:rsid w:val="006A7904"/>
    <w:rsid w:val="006B3B95"/>
    <w:rsid w:val="006B4AF7"/>
    <w:rsid w:val="006C02C5"/>
    <w:rsid w:val="006C41C2"/>
    <w:rsid w:val="006C6D7E"/>
    <w:rsid w:val="006D15E1"/>
    <w:rsid w:val="006D4594"/>
    <w:rsid w:val="006D5A83"/>
    <w:rsid w:val="006E013F"/>
    <w:rsid w:val="006E0253"/>
    <w:rsid w:val="006E4E38"/>
    <w:rsid w:val="006E5A0C"/>
    <w:rsid w:val="006E5C8A"/>
    <w:rsid w:val="006F1CDD"/>
    <w:rsid w:val="006F3DCB"/>
    <w:rsid w:val="006F7BDB"/>
    <w:rsid w:val="007017BB"/>
    <w:rsid w:val="00704E10"/>
    <w:rsid w:val="007078D9"/>
    <w:rsid w:val="0071115E"/>
    <w:rsid w:val="00715D8E"/>
    <w:rsid w:val="00717A70"/>
    <w:rsid w:val="00723B20"/>
    <w:rsid w:val="007255B1"/>
    <w:rsid w:val="007309F4"/>
    <w:rsid w:val="0073711D"/>
    <w:rsid w:val="0073766F"/>
    <w:rsid w:val="007423F3"/>
    <w:rsid w:val="0074717E"/>
    <w:rsid w:val="00750A7A"/>
    <w:rsid w:val="00753D01"/>
    <w:rsid w:val="007568B4"/>
    <w:rsid w:val="00770744"/>
    <w:rsid w:val="00774148"/>
    <w:rsid w:val="00780D90"/>
    <w:rsid w:val="00782562"/>
    <w:rsid w:val="007829BA"/>
    <w:rsid w:val="0079270E"/>
    <w:rsid w:val="00797117"/>
    <w:rsid w:val="007A235C"/>
    <w:rsid w:val="007A2B3A"/>
    <w:rsid w:val="007A2BE5"/>
    <w:rsid w:val="007A36F9"/>
    <w:rsid w:val="007A6B57"/>
    <w:rsid w:val="007A7337"/>
    <w:rsid w:val="007A780E"/>
    <w:rsid w:val="007B313A"/>
    <w:rsid w:val="007B50E6"/>
    <w:rsid w:val="007B5AD0"/>
    <w:rsid w:val="007B6458"/>
    <w:rsid w:val="007B7681"/>
    <w:rsid w:val="007C06D0"/>
    <w:rsid w:val="007C1A42"/>
    <w:rsid w:val="007C1E66"/>
    <w:rsid w:val="007C21F0"/>
    <w:rsid w:val="007C404D"/>
    <w:rsid w:val="007C599B"/>
    <w:rsid w:val="007D116D"/>
    <w:rsid w:val="007D4033"/>
    <w:rsid w:val="007D7676"/>
    <w:rsid w:val="007E2542"/>
    <w:rsid w:val="007E36CC"/>
    <w:rsid w:val="007E5D52"/>
    <w:rsid w:val="007F55A8"/>
    <w:rsid w:val="007F60BB"/>
    <w:rsid w:val="00800DB1"/>
    <w:rsid w:val="008016B6"/>
    <w:rsid w:val="00804BA4"/>
    <w:rsid w:val="00805DDF"/>
    <w:rsid w:val="008079B6"/>
    <w:rsid w:val="00816AC7"/>
    <w:rsid w:val="00820E34"/>
    <w:rsid w:val="00822174"/>
    <w:rsid w:val="00823317"/>
    <w:rsid w:val="00833868"/>
    <w:rsid w:val="008415D2"/>
    <w:rsid w:val="00841C91"/>
    <w:rsid w:val="00846173"/>
    <w:rsid w:val="00850B3B"/>
    <w:rsid w:val="008546C6"/>
    <w:rsid w:val="0086644D"/>
    <w:rsid w:val="00870B76"/>
    <w:rsid w:val="0087361E"/>
    <w:rsid w:val="00874BD3"/>
    <w:rsid w:val="00875C02"/>
    <w:rsid w:val="008765C4"/>
    <w:rsid w:val="008777E4"/>
    <w:rsid w:val="00886088"/>
    <w:rsid w:val="00897C86"/>
    <w:rsid w:val="008A2E3A"/>
    <w:rsid w:val="008A4539"/>
    <w:rsid w:val="008A7DA4"/>
    <w:rsid w:val="008B302F"/>
    <w:rsid w:val="008B304B"/>
    <w:rsid w:val="008C0C1E"/>
    <w:rsid w:val="008D12D7"/>
    <w:rsid w:val="008D2C70"/>
    <w:rsid w:val="008D38DE"/>
    <w:rsid w:val="008D428B"/>
    <w:rsid w:val="008D571B"/>
    <w:rsid w:val="008D7339"/>
    <w:rsid w:val="008D7B10"/>
    <w:rsid w:val="008E2EE8"/>
    <w:rsid w:val="008E443C"/>
    <w:rsid w:val="008E73D5"/>
    <w:rsid w:val="008F26E1"/>
    <w:rsid w:val="008F5589"/>
    <w:rsid w:val="008F76E2"/>
    <w:rsid w:val="008F7C24"/>
    <w:rsid w:val="00901212"/>
    <w:rsid w:val="00901568"/>
    <w:rsid w:val="00901DF4"/>
    <w:rsid w:val="00902416"/>
    <w:rsid w:val="00905CA4"/>
    <w:rsid w:val="00910F14"/>
    <w:rsid w:val="009112CA"/>
    <w:rsid w:val="00912D54"/>
    <w:rsid w:val="009219ED"/>
    <w:rsid w:val="009247E2"/>
    <w:rsid w:val="0092656E"/>
    <w:rsid w:val="00930A28"/>
    <w:rsid w:val="00930B69"/>
    <w:rsid w:val="0093306F"/>
    <w:rsid w:val="00934CB4"/>
    <w:rsid w:val="0094342A"/>
    <w:rsid w:val="009470B8"/>
    <w:rsid w:val="009502F1"/>
    <w:rsid w:val="00950AC8"/>
    <w:rsid w:val="009521BA"/>
    <w:rsid w:val="009533EF"/>
    <w:rsid w:val="00954FF1"/>
    <w:rsid w:val="00960A2E"/>
    <w:rsid w:val="009635A4"/>
    <w:rsid w:val="0096378D"/>
    <w:rsid w:val="00963F2E"/>
    <w:rsid w:val="00964662"/>
    <w:rsid w:val="00964C64"/>
    <w:rsid w:val="0096654C"/>
    <w:rsid w:val="0096679D"/>
    <w:rsid w:val="00967295"/>
    <w:rsid w:val="00967DF5"/>
    <w:rsid w:val="00972AF3"/>
    <w:rsid w:val="009754CA"/>
    <w:rsid w:val="00976A28"/>
    <w:rsid w:val="009806D0"/>
    <w:rsid w:val="009809DF"/>
    <w:rsid w:val="00981EB2"/>
    <w:rsid w:val="0098478F"/>
    <w:rsid w:val="00985CCF"/>
    <w:rsid w:val="0099738E"/>
    <w:rsid w:val="009A7B82"/>
    <w:rsid w:val="009C0AAA"/>
    <w:rsid w:val="009C1B69"/>
    <w:rsid w:val="009C4552"/>
    <w:rsid w:val="009C6ED4"/>
    <w:rsid w:val="009D3935"/>
    <w:rsid w:val="009E31F6"/>
    <w:rsid w:val="009E6A4F"/>
    <w:rsid w:val="009F04B5"/>
    <w:rsid w:val="00A01709"/>
    <w:rsid w:val="00A02EF0"/>
    <w:rsid w:val="00A15436"/>
    <w:rsid w:val="00A15604"/>
    <w:rsid w:val="00A15F07"/>
    <w:rsid w:val="00A218F0"/>
    <w:rsid w:val="00A2431B"/>
    <w:rsid w:val="00A26FAF"/>
    <w:rsid w:val="00A32CE3"/>
    <w:rsid w:val="00A341ED"/>
    <w:rsid w:val="00A351A7"/>
    <w:rsid w:val="00A36876"/>
    <w:rsid w:val="00A3733E"/>
    <w:rsid w:val="00A51471"/>
    <w:rsid w:val="00A51919"/>
    <w:rsid w:val="00A54369"/>
    <w:rsid w:val="00A547BE"/>
    <w:rsid w:val="00A54DE2"/>
    <w:rsid w:val="00A622A2"/>
    <w:rsid w:val="00A63091"/>
    <w:rsid w:val="00A70DE7"/>
    <w:rsid w:val="00A72E70"/>
    <w:rsid w:val="00A734BF"/>
    <w:rsid w:val="00A7365B"/>
    <w:rsid w:val="00A743DF"/>
    <w:rsid w:val="00A758DB"/>
    <w:rsid w:val="00A8157E"/>
    <w:rsid w:val="00A823AB"/>
    <w:rsid w:val="00A87A1C"/>
    <w:rsid w:val="00A90019"/>
    <w:rsid w:val="00A95015"/>
    <w:rsid w:val="00A95485"/>
    <w:rsid w:val="00A95F69"/>
    <w:rsid w:val="00A979AD"/>
    <w:rsid w:val="00AA0010"/>
    <w:rsid w:val="00AA3302"/>
    <w:rsid w:val="00AA5E8C"/>
    <w:rsid w:val="00AA7169"/>
    <w:rsid w:val="00AC1B3A"/>
    <w:rsid w:val="00AD2080"/>
    <w:rsid w:val="00AD2B81"/>
    <w:rsid w:val="00AF199A"/>
    <w:rsid w:val="00AF4001"/>
    <w:rsid w:val="00AF5241"/>
    <w:rsid w:val="00AF6355"/>
    <w:rsid w:val="00AF798A"/>
    <w:rsid w:val="00B02892"/>
    <w:rsid w:val="00B04246"/>
    <w:rsid w:val="00B0525F"/>
    <w:rsid w:val="00B07AA7"/>
    <w:rsid w:val="00B121A4"/>
    <w:rsid w:val="00B12AB9"/>
    <w:rsid w:val="00B15D19"/>
    <w:rsid w:val="00B178F0"/>
    <w:rsid w:val="00B20BDF"/>
    <w:rsid w:val="00B21612"/>
    <w:rsid w:val="00B22455"/>
    <w:rsid w:val="00B226FD"/>
    <w:rsid w:val="00B2455E"/>
    <w:rsid w:val="00B25F67"/>
    <w:rsid w:val="00B26A37"/>
    <w:rsid w:val="00B30856"/>
    <w:rsid w:val="00B30993"/>
    <w:rsid w:val="00B30D83"/>
    <w:rsid w:val="00B31B36"/>
    <w:rsid w:val="00B3650A"/>
    <w:rsid w:val="00B36EE9"/>
    <w:rsid w:val="00B3762F"/>
    <w:rsid w:val="00B46DD2"/>
    <w:rsid w:val="00B4784F"/>
    <w:rsid w:val="00B51453"/>
    <w:rsid w:val="00B62602"/>
    <w:rsid w:val="00B63C1D"/>
    <w:rsid w:val="00B64F8C"/>
    <w:rsid w:val="00B65B13"/>
    <w:rsid w:val="00B70D89"/>
    <w:rsid w:val="00B73341"/>
    <w:rsid w:val="00B74C75"/>
    <w:rsid w:val="00B77CA6"/>
    <w:rsid w:val="00B81144"/>
    <w:rsid w:val="00B8149B"/>
    <w:rsid w:val="00B81670"/>
    <w:rsid w:val="00B8468B"/>
    <w:rsid w:val="00B9082D"/>
    <w:rsid w:val="00B91A20"/>
    <w:rsid w:val="00B91AA8"/>
    <w:rsid w:val="00B9274F"/>
    <w:rsid w:val="00B94D6C"/>
    <w:rsid w:val="00B955EE"/>
    <w:rsid w:val="00BA2ECD"/>
    <w:rsid w:val="00BA6174"/>
    <w:rsid w:val="00BB0D0E"/>
    <w:rsid w:val="00BB0EA3"/>
    <w:rsid w:val="00BB353F"/>
    <w:rsid w:val="00BB5EBB"/>
    <w:rsid w:val="00BB689E"/>
    <w:rsid w:val="00BB7E14"/>
    <w:rsid w:val="00BC16C8"/>
    <w:rsid w:val="00BC32E8"/>
    <w:rsid w:val="00BD04B8"/>
    <w:rsid w:val="00BD2102"/>
    <w:rsid w:val="00BD3D75"/>
    <w:rsid w:val="00BD4126"/>
    <w:rsid w:val="00BD6860"/>
    <w:rsid w:val="00BD7A1A"/>
    <w:rsid w:val="00BE31CF"/>
    <w:rsid w:val="00BE54EC"/>
    <w:rsid w:val="00BF459D"/>
    <w:rsid w:val="00C02333"/>
    <w:rsid w:val="00C02720"/>
    <w:rsid w:val="00C0370A"/>
    <w:rsid w:val="00C05892"/>
    <w:rsid w:val="00C05E0E"/>
    <w:rsid w:val="00C12A58"/>
    <w:rsid w:val="00C142EF"/>
    <w:rsid w:val="00C17306"/>
    <w:rsid w:val="00C20550"/>
    <w:rsid w:val="00C21590"/>
    <w:rsid w:val="00C24067"/>
    <w:rsid w:val="00C262D1"/>
    <w:rsid w:val="00C2761C"/>
    <w:rsid w:val="00C30046"/>
    <w:rsid w:val="00C30A65"/>
    <w:rsid w:val="00C316EC"/>
    <w:rsid w:val="00C32EA4"/>
    <w:rsid w:val="00C33FCC"/>
    <w:rsid w:val="00C355DA"/>
    <w:rsid w:val="00C361AE"/>
    <w:rsid w:val="00C37AB0"/>
    <w:rsid w:val="00C40C92"/>
    <w:rsid w:val="00C4216F"/>
    <w:rsid w:val="00C42343"/>
    <w:rsid w:val="00C57E22"/>
    <w:rsid w:val="00C63239"/>
    <w:rsid w:val="00C70399"/>
    <w:rsid w:val="00C71E71"/>
    <w:rsid w:val="00C72DCC"/>
    <w:rsid w:val="00C74E34"/>
    <w:rsid w:val="00C756C4"/>
    <w:rsid w:val="00C7640B"/>
    <w:rsid w:val="00C77294"/>
    <w:rsid w:val="00C84AF0"/>
    <w:rsid w:val="00C8634B"/>
    <w:rsid w:val="00C86D2B"/>
    <w:rsid w:val="00C927EF"/>
    <w:rsid w:val="00C97A13"/>
    <w:rsid w:val="00CA0280"/>
    <w:rsid w:val="00CA4D5B"/>
    <w:rsid w:val="00CA4DC4"/>
    <w:rsid w:val="00CB313C"/>
    <w:rsid w:val="00CB6030"/>
    <w:rsid w:val="00CC4645"/>
    <w:rsid w:val="00CD13CB"/>
    <w:rsid w:val="00CD2882"/>
    <w:rsid w:val="00CD789A"/>
    <w:rsid w:val="00CF66C5"/>
    <w:rsid w:val="00D05727"/>
    <w:rsid w:val="00D121BE"/>
    <w:rsid w:val="00D17958"/>
    <w:rsid w:val="00D214F5"/>
    <w:rsid w:val="00D25FB0"/>
    <w:rsid w:val="00D32CD6"/>
    <w:rsid w:val="00D32DB6"/>
    <w:rsid w:val="00D364B2"/>
    <w:rsid w:val="00D36CD1"/>
    <w:rsid w:val="00D379A6"/>
    <w:rsid w:val="00D404AD"/>
    <w:rsid w:val="00D40810"/>
    <w:rsid w:val="00D40FE2"/>
    <w:rsid w:val="00D40FEC"/>
    <w:rsid w:val="00D423AF"/>
    <w:rsid w:val="00D43E63"/>
    <w:rsid w:val="00D60DCB"/>
    <w:rsid w:val="00D653B1"/>
    <w:rsid w:val="00D70752"/>
    <w:rsid w:val="00D7455B"/>
    <w:rsid w:val="00D74E93"/>
    <w:rsid w:val="00D75D32"/>
    <w:rsid w:val="00D77026"/>
    <w:rsid w:val="00D83702"/>
    <w:rsid w:val="00D846E7"/>
    <w:rsid w:val="00D85C9F"/>
    <w:rsid w:val="00D872A7"/>
    <w:rsid w:val="00D87E79"/>
    <w:rsid w:val="00D90602"/>
    <w:rsid w:val="00D92B97"/>
    <w:rsid w:val="00D9371A"/>
    <w:rsid w:val="00D945C0"/>
    <w:rsid w:val="00D97BB4"/>
    <w:rsid w:val="00DA0420"/>
    <w:rsid w:val="00DA0CC0"/>
    <w:rsid w:val="00DA26F2"/>
    <w:rsid w:val="00DA3896"/>
    <w:rsid w:val="00DA538B"/>
    <w:rsid w:val="00DB1453"/>
    <w:rsid w:val="00DB3D91"/>
    <w:rsid w:val="00DB5E00"/>
    <w:rsid w:val="00DC0461"/>
    <w:rsid w:val="00DC0893"/>
    <w:rsid w:val="00DD0117"/>
    <w:rsid w:val="00DD37D0"/>
    <w:rsid w:val="00DD3EFA"/>
    <w:rsid w:val="00DD511F"/>
    <w:rsid w:val="00DD5EA9"/>
    <w:rsid w:val="00DD6959"/>
    <w:rsid w:val="00DE1210"/>
    <w:rsid w:val="00DE4B23"/>
    <w:rsid w:val="00DF02C4"/>
    <w:rsid w:val="00DF1934"/>
    <w:rsid w:val="00DF39F5"/>
    <w:rsid w:val="00DF3FE0"/>
    <w:rsid w:val="00E0109D"/>
    <w:rsid w:val="00E02D07"/>
    <w:rsid w:val="00E12190"/>
    <w:rsid w:val="00E15D80"/>
    <w:rsid w:val="00E1632D"/>
    <w:rsid w:val="00E17895"/>
    <w:rsid w:val="00E20C54"/>
    <w:rsid w:val="00E23C37"/>
    <w:rsid w:val="00E23D8B"/>
    <w:rsid w:val="00E24476"/>
    <w:rsid w:val="00E24DC1"/>
    <w:rsid w:val="00E31B13"/>
    <w:rsid w:val="00E37AE1"/>
    <w:rsid w:val="00E4110C"/>
    <w:rsid w:val="00E447BC"/>
    <w:rsid w:val="00E447C4"/>
    <w:rsid w:val="00E4638A"/>
    <w:rsid w:val="00E50BCE"/>
    <w:rsid w:val="00E54D61"/>
    <w:rsid w:val="00E557E8"/>
    <w:rsid w:val="00E60B8C"/>
    <w:rsid w:val="00E7434E"/>
    <w:rsid w:val="00E75B5A"/>
    <w:rsid w:val="00E84B6A"/>
    <w:rsid w:val="00E9651B"/>
    <w:rsid w:val="00E96B60"/>
    <w:rsid w:val="00E97D2E"/>
    <w:rsid w:val="00EA3D98"/>
    <w:rsid w:val="00EB1164"/>
    <w:rsid w:val="00EB697E"/>
    <w:rsid w:val="00EC2365"/>
    <w:rsid w:val="00EC3C53"/>
    <w:rsid w:val="00EC3CFC"/>
    <w:rsid w:val="00EC45CB"/>
    <w:rsid w:val="00EC5DDD"/>
    <w:rsid w:val="00EE68CB"/>
    <w:rsid w:val="00EF11E1"/>
    <w:rsid w:val="00EF1F4D"/>
    <w:rsid w:val="00EF3231"/>
    <w:rsid w:val="00EF32DC"/>
    <w:rsid w:val="00EF573E"/>
    <w:rsid w:val="00EF590D"/>
    <w:rsid w:val="00EF7F31"/>
    <w:rsid w:val="00F00BC2"/>
    <w:rsid w:val="00F039EB"/>
    <w:rsid w:val="00F04247"/>
    <w:rsid w:val="00F058EF"/>
    <w:rsid w:val="00F05F4C"/>
    <w:rsid w:val="00F115C7"/>
    <w:rsid w:val="00F11896"/>
    <w:rsid w:val="00F1325D"/>
    <w:rsid w:val="00F132BC"/>
    <w:rsid w:val="00F147DB"/>
    <w:rsid w:val="00F1756A"/>
    <w:rsid w:val="00F17F64"/>
    <w:rsid w:val="00F20E15"/>
    <w:rsid w:val="00F23D54"/>
    <w:rsid w:val="00F249AD"/>
    <w:rsid w:val="00F251E0"/>
    <w:rsid w:val="00F25BF0"/>
    <w:rsid w:val="00F33D84"/>
    <w:rsid w:val="00F35A86"/>
    <w:rsid w:val="00F3786D"/>
    <w:rsid w:val="00F42650"/>
    <w:rsid w:val="00F44BCB"/>
    <w:rsid w:val="00F45C98"/>
    <w:rsid w:val="00F46203"/>
    <w:rsid w:val="00F5043C"/>
    <w:rsid w:val="00F647C9"/>
    <w:rsid w:val="00F7369E"/>
    <w:rsid w:val="00F7389B"/>
    <w:rsid w:val="00F74BD9"/>
    <w:rsid w:val="00F75EF8"/>
    <w:rsid w:val="00F76960"/>
    <w:rsid w:val="00F91DE4"/>
    <w:rsid w:val="00F92540"/>
    <w:rsid w:val="00F9280E"/>
    <w:rsid w:val="00F97F9F"/>
    <w:rsid w:val="00FB0B2F"/>
    <w:rsid w:val="00FC0360"/>
    <w:rsid w:val="00FC3AA4"/>
    <w:rsid w:val="00FC4866"/>
    <w:rsid w:val="00FC4CA2"/>
    <w:rsid w:val="00FC52B9"/>
    <w:rsid w:val="00FD05F6"/>
    <w:rsid w:val="00FD0E25"/>
    <w:rsid w:val="00FD1B2D"/>
    <w:rsid w:val="00FD5DE8"/>
    <w:rsid w:val="00FD7A42"/>
    <w:rsid w:val="00FE1780"/>
    <w:rsid w:val="00FE2A25"/>
    <w:rsid w:val="00FE613A"/>
    <w:rsid w:val="00FE64D5"/>
    <w:rsid w:val="00FF14F3"/>
    <w:rsid w:val="00FF24BE"/>
    <w:rsid w:val="00FF5EA9"/>
    <w:rsid w:val="00FF5EE5"/>
    <w:rsid w:val="00FF7E7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st Number" w:uiPriority="99"/>
    <w:lsdException w:name="Title" w:qFormat="1"/>
    <w:lsdException w:name="Subtitle" w:qFormat="1"/>
    <w:lsdException w:name="Block Text"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3A1"/>
    <w:rPr>
      <w:sz w:val="24"/>
    </w:rPr>
  </w:style>
  <w:style w:type="paragraph" w:styleId="Heading1">
    <w:name w:val="heading 1"/>
    <w:basedOn w:val="Normal"/>
    <w:next w:val="BodyText"/>
    <w:qFormat/>
    <w:rsid w:val="00B30856"/>
    <w:pPr>
      <w:keepNext/>
      <w:pageBreakBefore/>
      <w:numPr>
        <w:numId w:val="21"/>
      </w:numPr>
      <w:spacing w:line="480" w:lineRule="auto"/>
      <w:jc w:val="center"/>
      <w:outlineLvl w:val="0"/>
    </w:pPr>
    <w:rPr>
      <w:b/>
      <w:kern w:val="28"/>
    </w:rPr>
  </w:style>
  <w:style w:type="paragraph" w:styleId="Heading2">
    <w:name w:val="heading 2"/>
    <w:basedOn w:val="Normal"/>
    <w:next w:val="BodyText"/>
    <w:qFormat/>
    <w:rsid w:val="00B30856"/>
    <w:pPr>
      <w:keepNext/>
      <w:numPr>
        <w:ilvl w:val="1"/>
        <w:numId w:val="21"/>
      </w:numPr>
      <w:spacing w:after="240"/>
      <w:jc w:val="both"/>
      <w:outlineLvl w:val="1"/>
    </w:pPr>
    <w:rPr>
      <w:u w:val="single"/>
    </w:rPr>
  </w:style>
  <w:style w:type="paragraph" w:styleId="Heading3">
    <w:name w:val="heading 3"/>
    <w:aliases w:val="h3"/>
    <w:basedOn w:val="Normal"/>
    <w:next w:val="BodyText"/>
    <w:qFormat/>
    <w:rsid w:val="00B30856"/>
    <w:pPr>
      <w:keepNext/>
      <w:numPr>
        <w:ilvl w:val="2"/>
        <w:numId w:val="21"/>
      </w:numPr>
      <w:spacing w:after="240"/>
      <w:jc w:val="both"/>
      <w:outlineLvl w:val="2"/>
    </w:pPr>
    <w:rPr>
      <w:u w:val="single"/>
    </w:rPr>
  </w:style>
  <w:style w:type="paragraph" w:styleId="Heading4">
    <w:name w:val="heading 4"/>
    <w:aliases w:val="h4"/>
    <w:basedOn w:val="Normal"/>
    <w:next w:val="BodyText"/>
    <w:qFormat/>
    <w:rsid w:val="00B30856"/>
    <w:pPr>
      <w:numPr>
        <w:ilvl w:val="3"/>
        <w:numId w:val="21"/>
      </w:numPr>
      <w:spacing w:after="240"/>
      <w:jc w:val="both"/>
      <w:outlineLvl w:val="3"/>
    </w:pPr>
  </w:style>
  <w:style w:type="paragraph" w:styleId="Heading5">
    <w:name w:val="heading 5"/>
    <w:aliases w:val="h5"/>
    <w:basedOn w:val="Normal"/>
    <w:next w:val="BodyText"/>
    <w:qFormat/>
    <w:rsid w:val="00B30856"/>
    <w:pPr>
      <w:numPr>
        <w:ilvl w:val="4"/>
        <w:numId w:val="21"/>
      </w:numPr>
      <w:spacing w:after="240"/>
      <w:jc w:val="both"/>
      <w:outlineLvl w:val="4"/>
    </w:pPr>
  </w:style>
  <w:style w:type="paragraph" w:styleId="Heading6">
    <w:name w:val="heading 6"/>
    <w:aliases w:val="h6"/>
    <w:basedOn w:val="Normal"/>
    <w:next w:val="BodyText"/>
    <w:qFormat/>
    <w:rsid w:val="00B30856"/>
    <w:pPr>
      <w:numPr>
        <w:ilvl w:val="5"/>
        <w:numId w:val="21"/>
      </w:numPr>
      <w:spacing w:after="240"/>
      <w:jc w:val="both"/>
      <w:outlineLvl w:val="5"/>
    </w:pPr>
  </w:style>
  <w:style w:type="paragraph" w:styleId="Heading7">
    <w:name w:val="heading 7"/>
    <w:aliases w:val="h7"/>
    <w:basedOn w:val="Normal"/>
    <w:next w:val="BodyText"/>
    <w:link w:val="Heading7Char"/>
    <w:qFormat/>
    <w:rsid w:val="00B30856"/>
    <w:pPr>
      <w:numPr>
        <w:ilvl w:val="6"/>
        <w:numId w:val="21"/>
      </w:numPr>
      <w:spacing w:after="240"/>
      <w:jc w:val="both"/>
      <w:outlineLvl w:val="6"/>
    </w:pPr>
  </w:style>
  <w:style w:type="paragraph" w:styleId="Heading8">
    <w:name w:val="heading 8"/>
    <w:aliases w:val="h8"/>
    <w:basedOn w:val="Normal"/>
    <w:next w:val="BodyText"/>
    <w:qFormat/>
    <w:rsid w:val="00B30856"/>
    <w:pPr>
      <w:numPr>
        <w:ilvl w:val="7"/>
        <w:numId w:val="21"/>
      </w:numPr>
      <w:spacing w:after="240"/>
      <w:jc w:val="both"/>
      <w:outlineLvl w:val="7"/>
    </w:pPr>
  </w:style>
  <w:style w:type="paragraph" w:styleId="Heading9">
    <w:name w:val="heading 9"/>
    <w:aliases w:val="h9"/>
    <w:basedOn w:val="Normal"/>
    <w:next w:val="BodyText"/>
    <w:qFormat/>
    <w:rsid w:val="00B30856"/>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640B"/>
    <w:pPr>
      <w:tabs>
        <w:tab w:val="center" w:pos="4320"/>
        <w:tab w:val="right" w:pos="8640"/>
      </w:tabs>
    </w:pPr>
  </w:style>
  <w:style w:type="paragraph" w:styleId="Footer">
    <w:name w:val="footer"/>
    <w:basedOn w:val="Normal"/>
    <w:rsid w:val="00C7640B"/>
    <w:pPr>
      <w:tabs>
        <w:tab w:val="center" w:pos="4320"/>
        <w:tab w:val="right" w:pos="8640"/>
      </w:tabs>
    </w:pPr>
  </w:style>
  <w:style w:type="paragraph" w:customStyle="1" w:styleId="DocId">
    <w:name w:val="Doc Id"/>
    <w:basedOn w:val="Footer"/>
    <w:rsid w:val="00C7640B"/>
    <w:rPr>
      <w:sz w:val="16"/>
    </w:rPr>
  </w:style>
  <w:style w:type="numbering" w:styleId="111111">
    <w:name w:val="Outline List 2"/>
    <w:basedOn w:val="NoList"/>
    <w:semiHidden/>
    <w:rsid w:val="00C7640B"/>
    <w:pPr>
      <w:numPr>
        <w:numId w:val="1"/>
      </w:numPr>
    </w:pPr>
  </w:style>
  <w:style w:type="numbering" w:styleId="1ai">
    <w:name w:val="Outline List 1"/>
    <w:basedOn w:val="NoList"/>
    <w:semiHidden/>
    <w:rsid w:val="00C7640B"/>
    <w:pPr>
      <w:numPr>
        <w:numId w:val="2"/>
      </w:numPr>
    </w:pPr>
  </w:style>
  <w:style w:type="numbering" w:styleId="ArticleSection">
    <w:name w:val="Outline List 3"/>
    <w:basedOn w:val="NoList"/>
    <w:semiHidden/>
    <w:rsid w:val="00C7640B"/>
    <w:pPr>
      <w:numPr>
        <w:numId w:val="3"/>
      </w:numPr>
    </w:pPr>
  </w:style>
  <w:style w:type="paragraph" w:styleId="BlockText">
    <w:name w:val="Block Text"/>
    <w:basedOn w:val="Normal"/>
    <w:qFormat/>
    <w:rsid w:val="00C7640B"/>
    <w:pPr>
      <w:spacing w:after="240"/>
      <w:ind w:left="720" w:right="720"/>
    </w:pPr>
  </w:style>
  <w:style w:type="paragraph" w:styleId="BodyText">
    <w:name w:val="Body Text"/>
    <w:basedOn w:val="Normal"/>
    <w:link w:val="BodyTextChar"/>
    <w:rsid w:val="00DF02C4"/>
    <w:pPr>
      <w:spacing w:after="240"/>
      <w:ind w:firstLine="720"/>
      <w:jc w:val="both"/>
    </w:pPr>
  </w:style>
  <w:style w:type="paragraph" w:styleId="BodyText2">
    <w:name w:val="Body Text 2"/>
    <w:basedOn w:val="Normal"/>
    <w:semiHidden/>
    <w:rsid w:val="00C7640B"/>
    <w:pPr>
      <w:spacing w:after="120" w:line="480" w:lineRule="auto"/>
    </w:pPr>
  </w:style>
  <w:style w:type="paragraph" w:styleId="BodyText3">
    <w:name w:val="Body Text 3"/>
    <w:basedOn w:val="Normal"/>
    <w:semiHidden/>
    <w:rsid w:val="00C7640B"/>
    <w:pPr>
      <w:spacing w:after="120"/>
    </w:pPr>
    <w:rPr>
      <w:sz w:val="16"/>
      <w:szCs w:val="16"/>
    </w:rPr>
  </w:style>
  <w:style w:type="paragraph" w:styleId="BodyTextFirstIndent">
    <w:name w:val="Body Text First Indent"/>
    <w:basedOn w:val="BodyText"/>
    <w:rsid w:val="00C7640B"/>
    <w:pPr>
      <w:spacing w:after="120"/>
      <w:ind w:firstLine="210"/>
    </w:pPr>
  </w:style>
  <w:style w:type="paragraph" w:styleId="BodyTextIndent">
    <w:name w:val="Body Text Indent"/>
    <w:basedOn w:val="Normal"/>
    <w:rsid w:val="00C7640B"/>
    <w:pPr>
      <w:spacing w:after="120"/>
      <w:ind w:left="360"/>
    </w:pPr>
  </w:style>
  <w:style w:type="paragraph" w:styleId="BodyTextFirstIndent2">
    <w:name w:val="Body Text First Indent 2"/>
    <w:basedOn w:val="BodyTextIndent"/>
    <w:semiHidden/>
    <w:rsid w:val="00C7640B"/>
    <w:pPr>
      <w:ind w:firstLine="210"/>
    </w:pPr>
  </w:style>
  <w:style w:type="paragraph" w:styleId="BodyTextIndent2">
    <w:name w:val="Body Text Indent 2"/>
    <w:basedOn w:val="Normal"/>
    <w:semiHidden/>
    <w:rsid w:val="00C7640B"/>
    <w:pPr>
      <w:spacing w:after="120" w:line="480" w:lineRule="auto"/>
      <w:ind w:left="360"/>
    </w:pPr>
  </w:style>
  <w:style w:type="paragraph" w:styleId="BodyTextIndent3">
    <w:name w:val="Body Text Indent 3"/>
    <w:basedOn w:val="Normal"/>
    <w:semiHidden/>
    <w:rsid w:val="00C7640B"/>
    <w:pPr>
      <w:spacing w:after="120"/>
      <w:ind w:left="360"/>
    </w:pPr>
    <w:rPr>
      <w:sz w:val="16"/>
      <w:szCs w:val="16"/>
    </w:rPr>
  </w:style>
  <w:style w:type="paragraph" w:customStyle="1" w:styleId="BodyTextLeft">
    <w:name w:val="Body Text Left"/>
    <w:basedOn w:val="BodyText"/>
    <w:rsid w:val="00C7640B"/>
    <w:pPr>
      <w:ind w:firstLine="0"/>
    </w:pPr>
  </w:style>
  <w:style w:type="character" w:styleId="FootnoteReference">
    <w:name w:val="footnote reference"/>
    <w:basedOn w:val="DefaultParagraphFont"/>
    <w:uiPriority w:val="99"/>
    <w:semiHidden/>
    <w:rsid w:val="00C7640B"/>
    <w:rPr>
      <w:vertAlign w:val="superscript"/>
    </w:rPr>
  </w:style>
  <w:style w:type="paragraph" w:styleId="FootnoteText">
    <w:name w:val="footnote text"/>
    <w:basedOn w:val="Normal"/>
    <w:link w:val="FootnoteTextChar"/>
    <w:uiPriority w:val="99"/>
    <w:semiHidden/>
    <w:rsid w:val="00C7640B"/>
    <w:pPr>
      <w:spacing w:before="60"/>
      <w:ind w:left="216" w:hanging="216"/>
    </w:pPr>
    <w:rPr>
      <w:sz w:val="20"/>
    </w:rPr>
  </w:style>
  <w:style w:type="paragraph" w:customStyle="1" w:styleId="HeadingBody1">
    <w:name w:val="HeadingBody 1"/>
    <w:basedOn w:val="Normal"/>
    <w:rsid w:val="00C7640B"/>
    <w:pPr>
      <w:spacing w:line="480" w:lineRule="auto"/>
      <w:jc w:val="center"/>
    </w:pPr>
  </w:style>
  <w:style w:type="paragraph" w:customStyle="1" w:styleId="HeadingBody2">
    <w:name w:val="HeadingBody 2"/>
    <w:basedOn w:val="Normal"/>
    <w:rsid w:val="003F0559"/>
    <w:pPr>
      <w:spacing w:after="240"/>
      <w:ind w:firstLine="720"/>
      <w:jc w:val="both"/>
    </w:pPr>
  </w:style>
  <w:style w:type="paragraph" w:customStyle="1" w:styleId="HeadingBody3">
    <w:name w:val="HeadingBody 3"/>
    <w:basedOn w:val="Normal"/>
    <w:link w:val="HeadingBody3Char"/>
    <w:rsid w:val="003F0559"/>
    <w:pPr>
      <w:tabs>
        <w:tab w:val="left" w:pos="2232"/>
      </w:tabs>
      <w:spacing w:after="240"/>
      <w:ind w:left="720" w:firstLine="720"/>
      <w:jc w:val="both"/>
    </w:pPr>
  </w:style>
  <w:style w:type="paragraph" w:customStyle="1" w:styleId="HeadingBody4">
    <w:name w:val="HeadingBody 4"/>
    <w:basedOn w:val="Normal"/>
    <w:rsid w:val="00C7640B"/>
    <w:pPr>
      <w:spacing w:after="240"/>
      <w:ind w:left="720" w:firstLine="720"/>
      <w:jc w:val="both"/>
    </w:pPr>
  </w:style>
  <w:style w:type="paragraph" w:customStyle="1" w:styleId="HeadingBody5">
    <w:name w:val="HeadingBody 5"/>
    <w:basedOn w:val="Normal"/>
    <w:rsid w:val="00C7640B"/>
    <w:pPr>
      <w:spacing w:after="240"/>
      <w:ind w:left="720" w:firstLine="720"/>
      <w:jc w:val="both"/>
    </w:pPr>
  </w:style>
  <w:style w:type="character" w:styleId="HTMLAcronym">
    <w:name w:val="HTML Acronym"/>
    <w:basedOn w:val="DefaultParagraphFont"/>
    <w:semiHidden/>
    <w:rsid w:val="00C7640B"/>
  </w:style>
  <w:style w:type="paragraph" w:styleId="HTMLAddress">
    <w:name w:val="HTML Address"/>
    <w:basedOn w:val="Normal"/>
    <w:semiHidden/>
    <w:rsid w:val="00C7640B"/>
    <w:rPr>
      <w:i/>
      <w:iCs/>
    </w:rPr>
  </w:style>
  <w:style w:type="character" w:styleId="HTMLCite">
    <w:name w:val="HTML Cite"/>
    <w:basedOn w:val="DefaultParagraphFont"/>
    <w:semiHidden/>
    <w:rsid w:val="00C7640B"/>
    <w:rPr>
      <w:i/>
      <w:iCs/>
    </w:rPr>
  </w:style>
  <w:style w:type="character" w:styleId="HTMLCode">
    <w:name w:val="HTML Code"/>
    <w:basedOn w:val="DefaultParagraphFont"/>
    <w:semiHidden/>
    <w:rsid w:val="00C7640B"/>
    <w:rPr>
      <w:rFonts w:ascii="Courier New" w:hAnsi="Courier New" w:cs="Courier New"/>
      <w:sz w:val="20"/>
      <w:szCs w:val="20"/>
    </w:rPr>
  </w:style>
  <w:style w:type="character" w:styleId="HTMLDefinition">
    <w:name w:val="HTML Definition"/>
    <w:basedOn w:val="DefaultParagraphFont"/>
    <w:semiHidden/>
    <w:rsid w:val="00C7640B"/>
    <w:rPr>
      <w:i/>
      <w:iCs/>
    </w:rPr>
  </w:style>
  <w:style w:type="character" w:styleId="HTMLKeyboard">
    <w:name w:val="HTML Keyboard"/>
    <w:basedOn w:val="DefaultParagraphFont"/>
    <w:semiHidden/>
    <w:rsid w:val="00C7640B"/>
    <w:rPr>
      <w:rFonts w:ascii="Courier New" w:hAnsi="Courier New" w:cs="Courier New"/>
      <w:sz w:val="20"/>
      <w:szCs w:val="20"/>
    </w:rPr>
  </w:style>
  <w:style w:type="paragraph" w:styleId="HTMLPreformatted">
    <w:name w:val="HTML Preformatted"/>
    <w:basedOn w:val="Normal"/>
    <w:semiHidden/>
    <w:rsid w:val="00C7640B"/>
    <w:rPr>
      <w:rFonts w:ascii="Courier New" w:hAnsi="Courier New" w:cs="Courier New"/>
      <w:sz w:val="20"/>
    </w:rPr>
  </w:style>
  <w:style w:type="character" w:styleId="HTMLSample">
    <w:name w:val="HTML Sample"/>
    <w:basedOn w:val="DefaultParagraphFont"/>
    <w:semiHidden/>
    <w:rsid w:val="00C7640B"/>
    <w:rPr>
      <w:rFonts w:ascii="Courier New" w:hAnsi="Courier New" w:cs="Courier New"/>
    </w:rPr>
  </w:style>
  <w:style w:type="character" w:styleId="HTMLTypewriter">
    <w:name w:val="HTML Typewriter"/>
    <w:basedOn w:val="DefaultParagraphFont"/>
    <w:semiHidden/>
    <w:rsid w:val="00C7640B"/>
    <w:rPr>
      <w:rFonts w:ascii="Courier New" w:hAnsi="Courier New" w:cs="Courier New"/>
      <w:sz w:val="20"/>
      <w:szCs w:val="20"/>
    </w:rPr>
  </w:style>
  <w:style w:type="character" w:styleId="HTMLVariable">
    <w:name w:val="HTML Variable"/>
    <w:basedOn w:val="DefaultParagraphFont"/>
    <w:semiHidden/>
    <w:rsid w:val="00C7640B"/>
    <w:rPr>
      <w:i/>
      <w:iCs/>
    </w:rPr>
  </w:style>
  <w:style w:type="character" w:styleId="Hyperlink">
    <w:name w:val="Hyperlink"/>
    <w:basedOn w:val="DefaultParagraphFont"/>
    <w:uiPriority w:val="99"/>
    <w:rsid w:val="00C7640B"/>
    <w:rPr>
      <w:color w:val="0000FF"/>
      <w:u w:val="single"/>
    </w:rPr>
  </w:style>
  <w:style w:type="character" w:styleId="LineNumber">
    <w:name w:val="line number"/>
    <w:basedOn w:val="DefaultParagraphFont"/>
    <w:semiHidden/>
    <w:rsid w:val="00C7640B"/>
  </w:style>
  <w:style w:type="paragraph" w:styleId="List">
    <w:name w:val="List"/>
    <w:basedOn w:val="Normal"/>
    <w:semiHidden/>
    <w:rsid w:val="00C7640B"/>
    <w:pPr>
      <w:ind w:left="360" w:hanging="360"/>
    </w:pPr>
  </w:style>
  <w:style w:type="paragraph" w:styleId="List2">
    <w:name w:val="List 2"/>
    <w:basedOn w:val="Normal"/>
    <w:semiHidden/>
    <w:rsid w:val="00C7640B"/>
    <w:pPr>
      <w:ind w:left="720" w:hanging="360"/>
    </w:pPr>
  </w:style>
  <w:style w:type="paragraph" w:styleId="List3">
    <w:name w:val="List 3"/>
    <w:basedOn w:val="Normal"/>
    <w:semiHidden/>
    <w:rsid w:val="00C7640B"/>
    <w:pPr>
      <w:ind w:left="1080" w:hanging="360"/>
    </w:pPr>
  </w:style>
  <w:style w:type="paragraph" w:styleId="List4">
    <w:name w:val="List 4"/>
    <w:basedOn w:val="Normal"/>
    <w:semiHidden/>
    <w:rsid w:val="00C7640B"/>
    <w:pPr>
      <w:ind w:left="1440" w:hanging="360"/>
    </w:pPr>
  </w:style>
  <w:style w:type="paragraph" w:styleId="List5">
    <w:name w:val="List 5"/>
    <w:basedOn w:val="Normal"/>
    <w:semiHidden/>
    <w:rsid w:val="00C7640B"/>
    <w:pPr>
      <w:ind w:left="1800" w:hanging="360"/>
    </w:pPr>
  </w:style>
  <w:style w:type="paragraph" w:styleId="ListBullet2">
    <w:name w:val="List Bullet 2"/>
    <w:basedOn w:val="Normal"/>
    <w:autoRedefine/>
    <w:semiHidden/>
    <w:rsid w:val="00C7640B"/>
    <w:pPr>
      <w:numPr>
        <w:numId w:val="4"/>
      </w:numPr>
      <w:tabs>
        <w:tab w:val="clear" w:pos="720"/>
        <w:tab w:val="num" w:pos="360"/>
      </w:tabs>
      <w:ind w:left="0" w:firstLine="0"/>
    </w:pPr>
  </w:style>
  <w:style w:type="paragraph" w:styleId="ListBullet3">
    <w:name w:val="List Bullet 3"/>
    <w:basedOn w:val="Normal"/>
    <w:autoRedefine/>
    <w:semiHidden/>
    <w:rsid w:val="00C7640B"/>
    <w:pPr>
      <w:numPr>
        <w:numId w:val="5"/>
      </w:numPr>
      <w:tabs>
        <w:tab w:val="clear" w:pos="1080"/>
        <w:tab w:val="num" w:pos="360"/>
      </w:tabs>
      <w:ind w:left="0" w:firstLine="0"/>
    </w:pPr>
  </w:style>
  <w:style w:type="paragraph" w:styleId="ListBullet4">
    <w:name w:val="List Bullet 4"/>
    <w:basedOn w:val="Normal"/>
    <w:autoRedefine/>
    <w:semiHidden/>
    <w:rsid w:val="00C7640B"/>
    <w:pPr>
      <w:numPr>
        <w:numId w:val="6"/>
      </w:numPr>
      <w:tabs>
        <w:tab w:val="clear" w:pos="1440"/>
        <w:tab w:val="num" w:pos="360"/>
      </w:tabs>
      <w:ind w:left="0" w:firstLine="0"/>
    </w:pPr>
  </w:style>
  <w:style w:type="paragraph" w:styleId="ListBullet5">
    <w:name w:val="List Bullet 5"/>
    <w:basedOn w:val="Normal"/>
    <w:autoRedefine/>
    <w:semiHidden/>
    <w:rsid w:val="00C7640B"/>
    <w:pPr>
      <w:numPr>
        <w:numId w:val="7"/>
      </w:numPr>
      <w:tabs>
        <w:tab w:val="clear" w:pos="1800"/>
        <w:tab w:val="num" w:pos="360"/>
      </w:tabs>
      <w:ind w:left="0" w:firstLine="0"/>
    </w:pPr>
  </w:style>
  <w:style w:type="paragraph" w:styleId="ListContinue2">
    <w:name w:val="List Continue 2"/>
    <w:basedOn w:val="Normal"/>
    <w:semiHidden/>
    <w:rsid w:val="00C7640B"/>
    <w:pPr>
      <w:spacing w:after="120"/>
      <w:ind w:left="720"/>
    </w:pPr>
  </w:style>
  <w:style w:type="paragraph" w:styleId="ListContinue3">
    <w:name w:val="List Continue 3"/>
    <w:basedOn w:val="Normal"/>
    <w:semiHidden/>
    <w:rsid w:val="00C7640B"/>
    <w:pPr>
      <w:spacing w:after="120"/>
      <w:ind w:left="1080"/>
    </w:pPr>
  </w:style>
  <w:style w:type="paragraph" w:styleId="ListContinue4">
    <w:name w:val="List Continue 4"/>
    <w:basedOn w:val="Normal"/>
    <w:semiHidden/>
    <w:rsid w:val="00C7640B"/>
    <w:pPr>
      <w:spacing w:after="120"/>
      <w:ind w:left="1440"/>
    </w:pPr>
  </w:style>
  <w:style w:type="paragraph" w:styleId="ListContinue5">
    <w:name w:val="List Continue 5"/>
    <w:basedOn w:val="Normal"/>
    <w:semiHidden/>
    <w:rsid w:val="00C7640B"/>
    <w:pPr>
      <w:spacing w:after="120"/>
      <w:ind w:left="1800"/>
    </w:pPr>
  </w:style>
  <w:style w:type="paragraph" w:styleId="ListNumber">
    <w:name w:val="List Number"/>
    <w:basedOn w:val="Normal"/>
    <w:uiPriority w:val="99"/>
    <w:rsid w:val="00C7640B"/>
    <w:pPr>
      <w:numPr>
        <w:numId w:val="8"/>
      </w:numPr>
      <w:ind w:left="0" w:firstLine="0"/>
    </w:pPr>
  </w:style>
  <w:style w:type="paragraph" w:styleId="ListNumber2">
    <w:name w:val="List Number 2"/>
    <w:basedOn w:val="Normal"/>
    <w:semiHidden/>
    <w:rsid w:val="00C7640B"/>
    <w:pPr>
      <w:numPr>
        <w:numId w:val="9"/>
      </w:numPr>
      <w:tabs>
        <w:tab w:val="clear" w:pos="720"/>
        <w:tab w:val="num" w:pos="360"/>
      </w:tabs>
      <w:ind w:left="0" w:firstLine="0"/>
    </w:pPr>
  </w:style>
  <w:style w:type="paragraph" w:styleId="ListNumber3">
    <w:name w:val="List Number 3"/>
    <w:basedOn w:val="Normal"/>
    <w:semiHidden/>
    <w:rsid w:val="00C7640B"/>
    <w:pPr>
      <w:numPr>
        <w:numId w:val="10"/>
      </w:numPr>
      <w:tabs>
        <w:tab w:val="clear" w:pos="1080"/>
        <w:tab w:val="num" w:pos="360"/>
      </w:tabs>
      <w:ind w:left="0" w:firstLine="0"/>
    </w:pPr>
  </w:style>
  <w:style w:type="paragraph" w:styleId="ListNumber4">
    <w:name w:val="List Number 4"/>
    <w:basedOn w:val="Normal"/>
    <w:semiHidden/>
    <w:rsid w:val="00C7640B"/>
    <w:pPr>
      <w:numPr>
        <w:numId w:val="11"/>
      </w:numPr>
      <w:tabs>
        <w:tab w:val="clear" w:pos="1440"/>
        <w:tab w:val="num" w:pos="360"/>
      </w:tabs>
      <w:ind w:left="0" w:firstLine="0"/>
    </w:pPr>
  </w:style>
  <w:style w:type="paragraph" w:styleId="ListNumber5">
    <w:name w:val="List Number 5"/>
    <w:basedOn w:val="Normal"/>
    <w:semiHidden/>
    <w:rsid w:val="00C7640B"/>
    <w:pPr>
      <w:numPr>
        <w:numId w:val="12"/>
      </w:numPr>
      <w:tabs>
        <w:tab w:val="clear" w:pos="1800"/>
        <w:tab w:val="num" w:pos="360"/>
      </w:tabs>
      <w:ind w:left="0" w:firstLine="0"/>
    </w:pPr>
  </w:style>
  <w:style w:type="paragraph" w:styleId="NormalIndent">
    <w:name w:val="Normal Indent"/>
    <w:basedOn w:val="Normal"/>
    <w:rsid w:val="00C7640B"/>
    <w:pPr>
      <w:ind w:left="720"/>
    </w:pPr>
  </w:style>
  <w:style w:type="paragraph" w:styleId="NoteHeading">
    <w:name w:val="Note Heading"/>
    <w:basedOn w:val="Normal"/>
    <w:next w:val="Normal"/>
    <w:semiHidden/>
    <w:rsid w:val="00C7640B"/>
  </w:style>
  <w:style w:type="character" w:styleId="PageNumber">
    <w:name w:val="page number"/>
    <w:basedOn w:val="DefaultParagraphFont"/>
    <w:rsid w:val="00C7640B"/>
    <w:rPr>
      <w:sz w:val="20"/>
    </w:rPr>
  </w:style>
  <w:style w:type="paragraph" w:styleId="Signature">
    <w:name w:val="Signature"/>
    <w:basedOn w:val="Normal"/>
    <w:rsid w:val="00C7640B"/>
  </w:style>
  <w:style w:type="paragraph" w:styleId="Subtitle">
    <w:name w:val="Subtitle"/>
    <w:basedOn w:val="Normal"/>
    <w:qFormat/>
    <w:rsid w:val="00C7640B"/>
    <w:pPr>
      <w:spacing w:after="240"/>
      <w:jc w:val="center"/>
      <w:outlineLvl w:val="1"/>
    </w:pPr>
    <w:rPr>
      <w:kern w:val="28"/>
      <w:u w:val="single"/>
    </w:rPr>
  </w:style>
  <w:style w:type="table" w:styleId="Table3Deffects1">
    <w:name w:val="Table 3D effects 1"/>
    <w:basedOn w:val="TableNormal"/>
    <w:semiHidden/>
    <w:rsid w:val="00C7640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40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40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764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4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40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40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7640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40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40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7640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40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40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40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40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7640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7640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40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40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40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40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40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7640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40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40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40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40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40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7640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40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40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40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40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7640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40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40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E50AB"/>
    <w:pPr>
      <w:keepNext/>
      <w:keepLines/>
      <w:spacing w:after="240"/>
      <w:jc w:val="center"/>
      <w:outlineLvl w:val="0"/>
    </w:pPr>
    <w:rPr>
      <w:b/>
      <w:kern w:val="28"/>
    </w:rPr>
  </w:style>
  <w:style w:type="paragraph" w:styleId="TOAHeading">
    <w:name w:val="toa heading"/>
    <w:basedOn w:val="Normal"/>
    <w:next w:val="Normal"/>
    <w:semiHidden/>
    <w:rsid w:val="00C7640B"/>
    <w:pPr>
      <w:spacing w:before="120"/>
    </w:pPr>
    <w:rPr>
      <w:rFonts w:ascii="Arial" w:hAnsi="Arial" w:cs="Arial"/>
      <w:b/>
      <w:bCs/>
      <w:szCs w:val="24"/>
    </w:rPr>
  </w:style>
  <w:style w:type="paragraph" w:styleId="TOC1">
    <w:name w:val="toc 1"/>
    <w:basedOn w:val="Normal"/>
    <w:next w:val="Normal"/>
    <w:autoRedefine/>
    <w:uiPriority w:val="39"/>
    <w:rsid w:val="004E50AB"/>
    <w:pPr>
      <w:tabs>
        <w:tab w:val="right" w:leader="dot" w:pos="9350"/>
      </w:tabs>
      <w:spacing w:before="120" w:after="120"/>
      <w:ind w:right="720"/>
    </w:pPr>
    <w:rPr>
      <w:smallCaps/>
      <w:noProof/>
    </w:rPr>
  </w:style>
  <w:style w:type="paragraph" w:styleId="TOC2">
    <w:name w:val="toc 2"/>
    <w:basedOn w:val="Normal"/>
    <w:next w:val="Normal"/>
    <w:autoRedefine/>
    <w:uiPriority w:val="39"/>
    <w:rsid w:val="004E50AB"/>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rsid w:val="00C7640B"/>
    <w:pPr>
      <w:tabs>
        <w:tab w:val="right" w:leader="dot" w:pos="9350"/>
      </w:tabs>
      <w:ind w:left="1080" w:hanging="360"/>
    </w:pPr>
    <w:rPr>
      <w:noProof/>
    </w:rPr>
  </w:style>
  <w:style w:type="paragraph" w:styleId="TOC4">
    <w:name w:val="toc 4"/>
    <w:basedOn w:val="Normal"/>
    <w:next w:val="Normal"/>
    <w:autoRedefine/>
    <w:uiPriority w:val="39"/>
    <w:rsid w:val="00C7640B"/>
    <w:pPr>
      <w:tabs>
        <w:tab w:val="right" w:leader="dot" w:pos="9350"/>
      </w:tabs>
      <w:ind w:left="1440" w:hanging="360"/>
    </w:pPr>
    <w:rPr>
      <w:noProof/>
    </w:rPr>
  </w:style>
  <w:style w:type="paragraph" w:styleId="TOC5">
    <w:name w:val="toc 5"/>
    <w:basedOn w:val="Normal"/>
    <w:next w:val="Normal"/>
    <w:autoRedefine/>
    <w:uiPriority w:val="39"/>
    <w:rsid w:val="00C7640B"/>
    <w:pPr>
      <w:tabs>
        <w:tab w:val="right" w:leader="dot" w:pos="9350"/>
      </w:tabs>
      <w:ind w:left="1800" w:hanging="360"/>
    </w:pPr>
    <w:rPr>
      <w:noProof/>
    </w:rPr>
  </w:style>
  <w:style w:type="paragraph" w:styleId="TOC6">
    <w:name w:val="toc 6"/>
    <w:basedOn w:val="Normal"/>
    <w:next w:val="Normal"/>
    <w:autoRedefine/>
    <w:uiPriority w:val="39"/>
    <w:rsid w:val="00C7640B"/>
    <w:pPr>
      <w:tabs>
        <w:tab w:val="right" w:leader="dot" w:pos="9350"/>
      </w:tabs>
      <w:ind w:left="2160" w:hanging="360"/>
    </w:pPr>
    <w:rPr>
      <w:noProof/>
    </w:rPr>
  </w:style>
  <w:style w:type="paragraph" w:styleId="TOC7">
    <w:name w:val="toc 7"/>
    <w:basedOn w:val="Normal"/>
    <w:next w:val="Normal"/>
    <w:autoRedefine/>
    <w:uiPriority w:val="39"/>
    <w:rsid w:val="00C7640B"/>
    <w:pPr>
      <w:tabs>
        <w:tab w:val="right" w:leader="dot" w:pos="9350"/>
      </w:tabs>
      <w:ind w:left="2520" w:hanging="360"/>
    </w:pPr>
    <w:rPr>
      <w:noProof/>
    </w:rPr>
  </w:style>
  <w:style w:type="paragraph" w:styleId="TOC8">
    <w:name w:val="toc 8"/>
    <w:basedOn w:val="Normal"/>
    <w:next w:val="Normal"/>
    <w:autoRedefine/>
    <w:uiPriority w:val="39"/>
    <w:rsid w:val="00C7640B"/>
    <w:pPr>
      <w:tabs>
        <w:tab w:val="right" w:leader="dot" w:pos="9350"/>
      </w:tabs>
      <w:ind w:left="2880" w:hanging="360"/>
    </w:pPr>
    <w:rPr>
      <w:noProof/>
    </w:rPr>
  </w:style>
  <w:style w:type="paragraph" w:styleId="TOC9">
    <w:name w:val="toc 9"/>
    <w:basedOn w:val="Normal"/>
    <w:next w:val="Normal"/>
    <w:autoRedefine/>
    <w:uiPriority w:val="39"/>
    <w:rsid w:val="00C7640B"/>
    <w:pPr>
      <w:tabs>
        <w:tab w:val="right" w:leader="dot" w:pos="9350"/>
      </w:tabs>
      <w:ind w:left="3240" w:hanging="360"/>
    </w:pPr>
    <w:rPr>
      <w:noProof/>
    </w:rPr>
  </w:style>
  <w:style w:type="character" w:customStyle="1" w:styleId="Heading7Char">
    <w:name w:val="Heading 7 Char"/>
    <w:aliases w:val="h7 Char"/>
    <w:basedOn w:val="DefaultParagraphFont"/>
    <w:link w:val="Heading7"/>
    <w:semiHidden/>
    <w:locked/>
    <w:rsid w:val="00B30856"/>
    <w:rPr>
      <w:sz w:val="24"/>
      <w:lang w:val="en-US" w:eastAsia="en-US" w:bidi="ar-SA"/>
    </w:rPr>
  </w:style>
  <w:style w:type="character" w:customStyle="1" w:styleId="DeltaViewInsertion">
    <w:name w:val="DeltaView Insertion"/>
    <w:rsid w:val="000B6B1D"/>
    <w:rPr>
      <w:b/>
      <w:color w:val="0000FF"/>
      <w:spacing w:val="0"/>
      <w:u w:val="double"/>
    </w:rPr>
  </w:style>
  <w:style w:type="character" w:styleId="Emphasis">
    <w:name w:val="Emphasis"/>
    <w:basedOn w:val="DefaultParagraphFont"/>
    <w:qFormat/>
    <w:rsid w:val="000B6B1D"/>
    <w:rPr>
      <w:rFonts w:cs="Times New Roman"/>
      <w:i/>
    </w:rPr>
  </w:style>
  <w:style w:type="character" w:styleId="Strong">
    <w:name w:val="Strong"/>
    <w:basedOn w:val="DefaultParagraphFont"/>
    <w:qFormat/>
    <w:rsid w:val="000B6B1D"/>
    <w:rPr>
      <w:rFonts w:cs="Times New Roman"/>
      <w:b/>
    </w:rPr>
  </w:style>
  <w:style w:type="paragraph" w:customStyle="1" w:styleId="QuoteFirstIndent">
    <w:name w:val="QuoteFirstIndent"/>
    <w:basedOn w:val="Normal"/>
    <w:rsid w:val="000B6B1D"/>
    <w:pPr>
      <w:spacing w:after="240"/>
      <w:ind w:left="1440" w:right="720" w:firstLine="720"/>
      <w:jc w:val="both"/>
    </w:pPr>
  </w:style>
  <w:style w:type="character" w:customStyle="1" w:styleId="ParaNum">
    <w:name w:val="ParaNum"/>
    <w:basedOn w:val="DefaultParagraphFont"/>
    <w:rsid w:val="000B6B1D"/>
    <w:rPr>
      <w:rFonts w:cs="Times New Roman"/>
      <w:u w:val="none"/>
      <w:effect w:val="none"/>
    </w:rPr>
  </w:style>
  <w:style w:type="character" w:customStyle="1" w:styleId="zzmpTrailerItem">
    <w:name w:val="zzmpTrailerItem"/>
    <w:basedOn w:val="DefaultParagraphFont"/>
    <w:rsid w:val="000B6B1D"/>
    <w:rPr>
      <w:rFonts w:ascii="Times New Roman" w:hAnsi="Times New Roman" w:cs="Times New Roman"/>
      <w:noProof/>
      <w:color w:val="auto"/>
      <w:spacing w:val="0"/>
      <w:position w:val="0"/>
      <w:sz w:val="14"/>
      <w:u w:val="none"/>
      <w:effect w:val="none"/>
      <w:vertAlign w:val="baseline"/>
    </w:rPr>
  </w:style>
  <w:style w:type="character" w:customStyle="1" w:styleId="Char1">
    <w:name w:val="Char1"/>
    <w:basedOn w:val="DefaultParagraphFont"/>
    <w:rsid w:val="000B6B1D"/>
    <w:rPr>
      <w:rFonts w:ascii="Arial" w:hAnsi="Arial" w:cs="Arial"/>
      <w:b/>
      <w:bCs/>
      <w:i/>
      <w:iCs/>
      <w:sz w:val="28"/>
      <w:szCs w:val="28"/>
      <w:lang w:val="en-US" w:eastAsia="en-US" w:bidi="ar-SA"/>
    </w:rPr>
  </w:style>
  <w:style w:type="character" w:customStyle="1" w:styleId="DeltaViewDeletion">
    <w:name w:val="DeltaView Deletion"/>
    <w:rsid w:val="000B6B1D"/>
    <w:rPr>
      <w:strike/>
      <w:spacing w:val="0"/>
    </w:rPr>
  </w:style>
  <w:style w:type="character" w:styleId="CommentReference">
    <w:name w:val="annotation reference"/>
    <w:basedOn w:val="DefaultParagraphFont"/>
    <w:rsid w:val="000B6B1D"/>
    <w:rPr>
      <w:rFonts w:cs="Times New Roman"/>
      <w:sz w:val="16"/>
      <w:szCs w:val="16"/>
    </w:rPr>
  </w:style>
  <w:style w:type="character" w:styleId="FollowedHyperlink">
    <w:name w:val="FollowedHyperlink"/>
    <w:basedOn w:val="DefaultParagraphFont"/>
    <w:rsid w:val="000B6B1D"/>
    <w:rPr>
      <w:color w:val="800080"/>
      <w:u w:val="single"/>
    </w:rPr>
  </w:style>
  <w:style w:type="paragraph" w:customStyle="1" w:styleId="Hkblock">
    <w:name w:val="Hkblock"/>
    <w:basedOn w:val="Heading1"/>
    <w:rsid w:val="000B6B1D"/>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sid w:val="000B6B1D"/>
    <w:rPr>
      <w:strike/>
      <w:color w:val="00C000"/>
      <w:spacing w:val="0"/>
    </w:rPr>
  </w:style>
  <w:style w:type="character" w:customStyle="1" w:styleId="DeltaViewMoveDestination">
    <w:name w:val="DeltaView Move Destination"/>
    <w:rsid w:val="000B6B1D"/>
    <w:rPr>
      <w:color w:val="00C000"/>
      <w:spacing w:val="0"/>
      <w:u w:val="double"/>
    </w:rPr>
  </w:style>
  <w:style w:type="character" w:customStyle="1" w:styleId="DeltaViewDelimiter">
    <w:name w:val="DeltaView Delimiter"/>
    <w:rsid w:val="000B6B1D"/>
    <w:rPr>
      <w:spacing w:val="0"/>
    </w:rPr>
  </w:style>
  <w:style w:type="character" w:customStyle="1" w:styleId="DeltaViewFormatChange">
    <w:name w:val="DeltaView Format Change"/>
    <w:rsid w:val="000B6B1D"/>
    <w:rPr>
      <w:color w:val="000000"/>
      <w:spacing w:val="0"/>
    </w:rPr>
  </w:style>
  <w:style w:type="character" w:customStyle="1" w:styleId="DeltaViewMovedDeletion">
    <w:name w:val="DeltaView Moved Deletion"/>
    <w:rsid w:val="000B6B1D"/>
    <w:rPr>
      <w:strike/>
      <w:color w:val="C08080"/>
      <w:spacing w:val="0"/>
    </w:rPr>
  </w:style>
  <w:style w:type="character" w:customStyle="1" w:styleId="DeltaViewStyleChangeText">
    <w:name w:val="DeltaView Style Change Text"/>
    <w:rsid w:val="000B6B1D"/>
    <w:rPr>
      <w:color w:val="000000"/>
      <w:spacing w:val="0"/>
    </w:rPr>
  </w:style>
  <w:style w:type="character" w:customStyle="1" w:styleId="DeltaViewStyleChangeLabel">
    <w:name w:val="DeltaView Style Change Label"/>
    <w:rsid w:val="000B6B1D"/>
    <w:rPr>
      <w:color w:val="000000"/>
      <w:spacing w:val="0"/>
    </w:rPr>
  </w:style>
  <w:style w:type="character" w:customStyle="1" w:styleId="DeltaViewChangeNumber">
    <w:name w:val="DeltaView Change Number"/>
    <w:rsid w:val="000B6B1D"/>
    <w:rPr>
      <w:color w:val="000000"/>
      <w:spacing w:val="0"/>
      <w:vertAlign w:val="superscript"/>
    </w:rPr>
  </w:style>
  <w:style w:type="character" w:customStyle="1" w:styleId="DeltaViewEditorComment">
    <w:name w:val="DeltaView Editor Comment"/>
    <w:basedOn w:val="DefaultParagraphFont"/>
    <w:rsid w:val="000B6B1D"/>
    <w:rPr>
      <w:color w:val="0000FF"/>
      <w:spacing w:val="0"/>
      <w:u w:val="double"/>
    </w:rPr>
  </w:style>
  <w:style w:type="character" w:customStyle="1" w:styleId="DeltaViewComment">
    <w:name w:val="DeltaView Comment"/>
    <w:basedOn w:val="DefaultParagraphFont"/>
    <w:rsid w:val="000B6B1D"/>
    <w:rPr>
      <w:rFonts w:cs="Times New Roman"/>
      <w:color w:val="000000"/>
    </w:rPr>
  </w:style>
  <w:style w:type="character" w:customStyle="1" w:styleId="DeltaViewInsertedComment">
    <w:name w:val="DeltaView Inserted Comment"/>
    <w:basedOn w:val="DeltaViewComment"/>
    <w:rsid w:val="000B6B1D"/>
    <w:rPr>
      <w:rFonts w:cs="Times New Roman"/>
      <w:color w:val="0000FF"/>
      <w:u w:val="double"/>
    </w:rPr>
  </w:style>
  <w:style w:type="character" w:customStyle="1" w:styleId="DeltaViewDeletedComment">
    <w:name w:val="DeltaView Deleted Comment"/>
    <w:basedOn w:val="DeltaViewComment"/>
    <w:rsid w:val="000B6B1D"/>
    <w:rPr>
      <w:rFonts w:cs="Times New Roman"/>
      <w:strike/>
      <w:color w:val="FF0000"/>
    </w:rPr>
  </w:style>
  <w:style w:type="paragraph" w:customStyle="1" w:styleId="1-2-3Bold">
    <w:name w:val="1-2-3 Bold"/>
    <w:basedOn w:val="Normal"/>
    <w:rsid w:val="000B6B1D"/>
    <w:pPr>
      <w:numPr>
        <w:numId w:val="20"/>
      </w:numPr>
      <w:spacing w:after="240"/>
      <w:jc w:val="both"/>
    </w:pPr>
  </w:style>
  <w:style w:type="paragraph" w:customStyle="1" w:styleId="1-2-3NoBold">
    <w:name w:val="1-2-3 No Bold"/>
    <w:basedOn w:val="Normal"/>
    <w:rsid w:val="000B6B1D"/>
    <w:pPr>
      <w:numPr>
        <w:numId w:val="13"/>
      </w:numPr>
      <w:spacing w:after="240"/>
      <w:jc w:val="both"/>
      <w:outlineLvl w:val="0"/>
    </w:pPr>
  </w:style>
  <w:style w:type="paragraph" w:customStyle="1" w:styleId="1-2-3NoBoldD">
    <w:name w:val="1-2-3 No BoldD"/>
    <w:basedOn w:val="Normal"/>
    <w:rsid w:val="000B6B1D"/>
    <w:pPr>
      <w:numPr>
        <w:numId w:val="14"/>
      </w:numPr>
      <w:spacing w:after="240" w:line="480" w:lineRule="auto"/>
      <w:jc w:val="both"/>
      <w:outlineLvl w:val="0"/>
    </w:pPr>
  </w:style>
  <w:style w:type="paragraph" w:customStyle="1" w:styleId="1-2-3NoBoldL">
    <w:name w:val="1-2-3 No BoldL"/>
    <w:basedOn w:val="Normal"/>
    <w:rsid w:val="000B6B1D"/>
    <w:pPr>
      <w:numPr>
        <w:numId w:val="15"/>
      </w:numPr>
      <w:spacing w:after="240"/>
      <w:outlineLvl w:val="0"/>
    </w:pPr>
  </w:style>
  <w:style w:type="paragraph" w:customStyle="1" w:styleId="a-b-c-Bold">
    <w:name w:val="a-b-c - Bold"/>
    <w:basedOn w:val="Normal"/>
    <w:rsid w:val="000B6B1D"/>
    <w:pPr>
      <w:numPr>
        <w:numId w:val="16"/>
      </w:numPr>
      <w:spacing w:after="240"/>
    </w:pPr>
  </w:style>
  <w:style w:type="paragraph" w:customStyle="1" w:styleId="a-b-c-NoBold">
    <w:name w:val="a-b-c - No Bold"/>
    <w:basedOn w:val="Normal"/>
    <w:rsid w:val="000B6B1D"/>
    <w:pPr>
      <w:numPr>
        <w:numId w:val="17"/>
      </w:numPr>
      <w:spacing w:after="240"/>
    </w:pPr>
  </w:style>
  <w:style w:type="paragraph" w:customStyle="1" w:styleId="A-B-CBold">
    <w:name w:val="A-B-C Bold"/>
    <w:basedOn w:val="Normal"/>
    <w:rsid w:val="000B6B1D"/>
    <w:pPr>
      <w:numPr>
        <w:numId w:val="18"/>
      </w:numPr>
      <w:spacing w:after="240"/>
      <w:jc w:val="both"/>
      <w:outlineLvl w:val="0"/>
    </w:pPr>
  </w:style>
  <w:style w:type="paragraph" w:customStyle="1" w:styleId="A-B-CNoBold">
    <w:name w:val="A-B-C No Bold"/>
    <w:basedOn w:val="Normal"/>
    <w:rsid w:val="000B6B1D"/>
    <w:pPr>
      <w:numPr>
        <w:numId w:val="19"/>
      </w:numPr>
      <w:spacing w:after="240"/>
      <w:jc w:val="both"/>
      <w:outlineLvl w:val="0"/>
    </w:pPr>
  </w:style>
  <w:style w:type="character" w:customStyle="1" w:styleId="BodyTextChar">
    <w:name w:val="Body Text Char"/>
    <w:basedOn w:val="DefaultParagraphFont"/>
    <w:link w:val="BodyText"/>
    <w:rsid w:val="00DF02C4"/>
    <w:rPr>
      <w:sz w:val="24"/>
      <w:lang w:val="en-US" w:eastAsia="en-US" w:bidi="ar-SA"/>
    </w:rPr>
  </w:style>
  <w:style w:type="paragraph" w:customStyle="1" w:styleId="HangingIndent1x05">
    <w:name w:val="Hanging Indent @ 1&quot;x0.5&quot;"/>
    <w:basedOn w:val="Normal"/>
    <w:rsid w:val="00DF02C4"/>
    <w:pPr>
      <w:spacing w:after="240"/>
      <w:ind w:left="2160" w:hanging="720"/>
      <w:jc w:val="both"/>
    </w:pPr>
    <w:rPr>
      <w:rFonts w:cs="Symbol"/>
      <w:color w:val="000000"/>
    </w:rPr>
  </w:style>
  <w:style w:type="paragraph" w:styleId="DocumentMap">
    <w:name w:val="Document Map"/>
    <w:basedOn w:val="Normal"/>
    <w:semiHidden/>
    <w:rsid w:val="00DF02C4"/>
    <w:pPr>
      <w:shd w:val="clear" w:color="auto" w:fill="000080"/>
    </w:pPr>
    <w:rPr>
      <w:rFonts w:ascii="Tahoma" w:hAnsi="Tahoma" w:cs="Tahoma"/>
      <w:sz w:val="20"/>
    </w:rPr>
  </w:style>
  <w:style w:type="paragraph" w:customStyle="1" w:styleId="Indent15wFirst">
    <w:name w:val="Indent@1.5&quot;w/First"/>
    <w:basedOn w:val="Normal"/>
    <w:rsid w:val="00DF02C4"/>
    <w:pPr>
      <w:spacing w:after="240"/>
      <w:ind w:left="2160" w:firstLine="720"/>
      <w:jc w:val="both"/>
    </w:pPr>
    <w:rPr>
      <w:bCs/>
    </w:rPr>
  </w:style>
  <w:style w:type="character" w:customStyle="1" w:styleId="HeadingBody3Char">
    <w:name w:val="HeadingBody 3 Char"/>
    <w:basedOn w:val="DefaultParagraphFont"/>
    <w:link w:val="HeadingBody3"/>
    <w:rsid w:val="003F0559"/>
    <w:rPr>
      <w:sz w:val="24"/>
      <w:lang w:val="en-US" w:eastAsia="en-US" w:bidi="ar-SA"/>
    </w:rPr>
  </w:style>
  <w:style w:type="paragraph" w:customStyle="1" w:styleId="Centered12After">
    <w:name w:val="Centered 12 After"/>
    <w:basedOn w:val="Normal"/>
    <w:rsid w:val="000F56B4"/>
    <w:pPr>
      <w:spacing w:after="240"/>
      <w:jc w:val="center"/>
    </w:pPr>
  </w:style>
  <w:style w:type="paragraph" w:customStyle="1" w:styleId="Indent1">
    <w:name w:val="Indent@1&quot;"/>
    <w:basedOn w:val="Normal"/>
    <w:rsid w:val="00C262D1"/>
    <w:pPr>
      <w:tabs>
        <w:tab w:val="num" w:pos="2160"/>
      </w:tabs>
      <w:spacing w:after="120"/>
      <w:ind w:left="1440"/>
      <w:jc w:val="both"/>
    </w:pPr>
    <w:rPr>
      <w:color w:val="000000"/>
    </w:rPr>
  </w:style>
  <w:style w:type="character" w:customStyle="1" w:styleId="DocID0">
    <w:name w:val="DocID"/>
    <w:basedOn w:val="DefaultParagraphFont"/>
    <w:rsid w:val="00166B6F"/>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rsid w:val="00371BED"/>
  </w:style>
  <w:style w:type="paragraph" w:styleId="BalloonText">
    <w:name w:val="Balloon Text"/>
    <w:basedOn w:val="Normal"/>
    <w:link w:val="BalloonTextChar"/>
    <w:rsid w:val="00DF1934"/>
    <w:rPr>
      <w:rFonts w:ascii="Tahoma" w:hAnsi="Tahoma" w:cs="Tahoma"/>
      <w:sz w:val="16"/>
      <w:szCs w:val="16"/>
    </w:rPr>
  </w:style>
  <w:style w:type="character" w:customStyle="1" w:styleId="BalloonTextChar">
    <w:name w:val="Balloon Text Char"/>
    <w:basedOn w:val="DefaultParagraphFont"/>
    <w:link w:val="BalloonText"/>
    <w:rsid w:val="00DF1934"/>
    <w:rPr>
      <w:rFonts w:ascii="Tahoma" w:hAnsi="Tahoma" w:cs="Tahoma"/>
      <w:sz w:val="16"/>
      <w:szCs w:val="16"/>
    </w:rPr>
  </w:style>
  <w:style w:type="paragraph" w:styleId="CommentText">
    <w:name w:val="annotation text"/>
    <w:basedOn w:val="Normal"/>
    <w:link w:val="CommentTextChar"/>
    <w:rsid w:val="00DF1934"/>
    <w:rPr>
      <w:sz w:val="20"/>
    </w:rPr>
  </w:style>
  <w:style w:type="character" w:customStyle="1" w:styleId="CommentTextChar">
    <w:name w:val="Comment Text Char"/>
    <w:basedOn w:val="DefaultParagraphFont"/>
    <w:link w:val="CommentText"/>
    <w:rsid w:val="00DF1934"/>
  </w:style>
  <w:style w:type="paragraph" w:styleId="CommentSubject">
    <w:name w:val="annotation subject"/>
    <w:basedOn w:val="CommentText"/>
    <w:next w:val="CommentText"/>
    <w:link w:val="CommentSubjectChar"/>
    <w:rsid w:val="00DF1934"/>
    <w:rPr>
      <w:b/>
      <w:bCs/>
    </w:rPr>
  </w:style>
  <w:style w:type="character" w:customStyle="1" w:styleId="CommentSubjectChar">
    <w:name w:val="Comment Subject Char"/>
    <w:basedOn w:val="CommentTextChar"/>
    <w:link w:val="CommentSubject"/>
    <w:rsid w:val="00DF1934"/>
    <w:rPr>
      <w:b/>
      <w:bCs/>
    </w:rPr>
  </w:style>
  <w:style w:type="paragraph" w:customStyle="1" w:styleId="hkBodJ">
    <w:name w:val="hkBodJ"/>
    <w:basedOn w:val="Normal"/>
    <w:rsid w:val="00C84AF0"/>
    <w:pPr>
      <w:spacing w:after="240"/>
      <w:ind w:firstLine="720"/>
      <w:jc w:val="both"/>
    </w:pPr>
    <w:rPr>
      <w:rFonts w:eastAsiaTheme="minorHAnsi"/>
      <w:szCs w:val="24"/>
    </w:rPr>
  </w:style>
  <w:style w:type="paragraph" w:customStyle="1" w:styleId="hkBodJ1">
    <w:name w:val="hkBodJ1"/>
    <w:basedOn w:val="hkBodJ"/>
    <w:rsid w:val="00C71E71"/>
    <w:pPr>
      <w:ind w:left="720"/>
    </w:pPr>
    <w:rPr>
      <w:rFonts w:eastAsia="Times New Roman"/>
    </w:rPr>
  </w:style>
  <w:style w:type="paragraph" w:customStyle="1" w:styleId="Article2">
    <w:name w:val="Article2"/>
    <w:basedOn w:val="Normal"/>
    <w:rsid w:val="00BB689E"/>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rsid w:val="00BB689E"/>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rsid w:val="00BB689E"/>
    <w:pPr>
      <w:numPr>
        <w:ilvl w:val="2"/>
        <w:numId w:val="23"/>
      </w:numPr>
      <w:spacing w:before="240" w:after="240"/>
      <w:jc w:val="both"/>
      <w:outlineLvl w:val="2"/>
    </w:pPr>
    <w:rPr>
      <w:color w:val="000000"/>
      <w:szCs w:val="24"/>
      <w:lang w:eastAsia="zh-CN"/>
    </w:rPr>
  </w:style>
  <w:style w:type="paragraph" w:customStyle="1" w:styleId="Article4">
    <w:name w:val="Article4"/>
    <w:basedOn w:val="Normal"/>
    <w:rsid w:val="00BB689E"/>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rsid w:val="00BB689E"/>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rsid w:val="00BB689E"/>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rsid w:val="00BB689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st Number" w:uiPriority="99"/>
    <w:lsdException w:name="Title" w:qFormat="1"/>
    <w:lsdException w:name="Subtitle" w:qFormat="1"/>
    <w:lsdException w:name="Block Text"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3A1"/>
    <w:rPr>
      <w:sz w:val="24"/>
    </w:rPr>
  </w:style>
  <w:style w:type="paragraph" w:styleId="Heading1">
    <w:name w:val="heading 1"/>
    <w:basedOn w:val="Normal"/>
    <w:next w:val="BodyText"/>
    <w:qFormat/>
    <w:rsid w:val="00B30856"/>
    <w:pPr>
      <w:keepNext/>
      <w:pageBreakBefore/>
      <w:numPr>
        <w:numId w:val="21"/>
      </w:numPr>
      <w:spacing w:line="480" w:lineRule="auto"/>
      <w:jc w:val="center"/>
      <w:outlineLvl w:val="0"/>
    </w:pPr>
    <w:rPr>
      <w:b/>
      <w:kern w:val="28"/>
    </w:rPr>
  </w:style>
  <w:style w:type="paragraph" w:styleId="Heading2">
    <w:name w:val="heading 2"/>
    <w:basedOn w:val="Normal"/>
    <w:next w:val="BodyText"/>
    <w:qFormat/>
    <w:rsid w:val="00B30856"/>
    <w:pPr>
      <w:keepNext/>
      <w:numPr>
        <w:ilvl w:val="1"/>
        <w:numId w:val="21"/>
      </w:numPr>
      <w:spacing w:after="240"/>
      <w:jc w:val="both"/>
      <w:outlineLvl w:val="1"/>
    </w:pPr>
    <w:rPr>
      <w:u w:val="single"/>
    </w:rPr>
  </w:style>
  <w:style w:type="paragraph" w:styleId="Heading3">
    <w:name w:val="heading 3"/>
    <w:aliases w:val="h3"/>
    <w:basedOn w:val="Normal"/>
    <w:next w:val="BodyText"/>
    <w:qFormat/>
    <w:rsid w:val="00B30856"/>
    <w:pPr>
      <w:keepNext/>
      <w:numPr>
        <w:ilvl w:val="2"/>
        <w:numId w:val="21"/>
      </w:numPr>
      <w:spacing w:after="240"/>
      <w:jc w:val="both"/>
      <w:outlineLvl w:val="2"/>
    </w:pPr>
    <w:rPr>
      <w:u w:val="single"/>
    </w:rPr>
  </w:style>
  <w:style w:type="paragraph" w:styleId="Heading4">
    <w:name w:val="heading 4"/>
    <w:aliases w:val="h4"/>
    <w:basedOn w:val="Normal"/>
    <w:next w:val="BodyText"/>
    <w:qFormat/>
    <w:rsid w:val="00B30856"/>
    <w:pPr>
      <w:numPr>
        <w:ilvl w:val="3"/>
        <w:numId w:val="21"/>
      </w:numPr>
      <w:spacing w:after="240"/>
      <w:jc w:val="both"/>
      <w:outlineLvl w:val="3"/>
    </w:pPr>
  </w:style>
  <w:style w:type="paragraph" w:styleId="Heading5">
    <w:name w:val="heading 5"/>
    <w:aliases w:val="h5"/>
    <w:basedOn w:val="Normal"/>
    <w:next w:val="BodyText"/>
    <w:qFormat/>
    <w:rsid w:val="00B30856"/>
    <w:pPr>
      <w:numPr>
        <w:ilvl w:val="4"/>
        <w:numId w:val="21"/>
      </w:numPr>
      <w:spacing w:after="240"/>
      <w:jc w:val="both"/>
      <w:outlineLvl w:val="4"/>
    </w:pPr>
  </w:style>
  <w:style w:type="paragraph" w:styleId="Heading6">
    <w:name w:val="heading 6"/>
    <w:aliases w:val="h6"/>
    <w:basedOn w:val="Normal"/>
    <w:next w:val="BodyText"/>
    <w:qFormat/>
    <w:rsid w:val="00B30856"/>
    <w:pPr>
      <w:numPr>
        <w:ilvl w:val="5"/>
        <w:numId w:val="21"/>
      </w:numPr>
      <w:spacing w:after="240"/>
      <w:jc w:val="both"/>
      <w:outlineLvl w:val="5"/>
    </w:pPr>
  </w:style>
  <w:style w:type="paragraph" w:styleId="Heading7">
    <w:name w:val="heading 7"/>
    <w:aliases w:val="h7"/>
    <w:basedOn w:val="Normal"/>
    <w:next w:val="BodyText"/>
    <w:link w:val="Heading7Char"/>
    <w:qFormat/>
    <w:rsid w:val="00B30856"/>
    <w:pPr>
      <w:numPr>
        <w:ilvl w:val="6"/>
        <w:numId w:val="21"/>
      </w:numPr>
      <w:spacing w:after="240"/>
      <w:jc w:val="both"/>
      <w:outlineLvl w:val="6"/>
    </w:pPr>
  </w:style>
  <w:style w:type="paragraph" w:styleId="Heading8">
    <w:name w:val="heading 8"/>
    <w:aliases w:val="h8"/>
    <w:basedOn w:val="Normal"/>
    <w:next w:val="BodyText"/>
    <w:qFormat/>
    <w:rsid w:val="00B30856"/>
    <w:pPr>
      <w:numPr>
        <w:ilvl w:val="7"/>
        <w:numId w:val="21"/>
      </w:numPr>
      <w:spacing w:after="240"/>
      <w:jc w:val="both"/>
      <w:outlineLvl w:val="7"/>
    </w:pPr>
  </w:style>
  <w:style w:type="paragraph" w:styleId="Heading9">
    <w:name w:val="heading 9"/>
    <w:aliases w:val="h9"/>
    <w:basedOn w:val="Normal"/>
    <w:next w:val="BodyText"/>
    <w:qFormat/>
    <w:rsid w:val="00B30856"/>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640B"/>
    <w:pPr>
      <w:tabs>
        <w:tab w:val="center" w:pos="4320"/>
        <w:tab w:val="right" w:pos="8640"/>
      </w:tabs>
    </w:pPr>
  </w:style>
  <w:style w:type="paragraph" w:styleId="Footer">
    <w:name w:val="footer"/>
    <w:basedOn w:val="Normal"/>
    <w:rsid w:val="00C7640B"/>
    <w:pPr>
      <w:tabs>
        <w:tab w:val="center" w:pos="4320"/>
        <w:tab w:val="right" w:pos="8640"/>
      </w:tabs>
    </w:pPr>
  </w:style>
  <w:style w:type="paragraph" w:customStyle="1" w:styleId="DocId">
    <w:name w:val="Doc Id"/>
    <w:basedOn w:val="Footer"/>
    <w:rsid w:val="00C7640B"/>
    <w:rPr>
      <w:sz w:val="16"/>
    </w:rPr>
  </w:style>
  <w:style w:type="numbering" w:styleId="111111">
    <w:name w:val="Outline List 2"/>
    <w:basedOn w:val="NoList"/>
    <w:semiHidden/>
    <w:rsid w:val="00C7640B"/>
    <w:pPr>
      <w:numPr>
        <w:numId w:val="1"/>
      </w:numPr>
    </w:pPr>
  </w:style>
  <w:style w:type="numbering" w:styleId="1ai">
    <w:name w:val="Outline List 1"/>
    <w:basedOn w:val="NoList"/>
    <w:semiHidden/>
    <w:rsid w:val="00C7640B"/>
    <w:pPr>
      <w:numPr>
        <w:numId w:val="2"/>
      </w:numPr>
    </w:pPr>
  </w:style>
  <w:style w:type="numbering" w:styleId="ArticleSection">
    <w:name w:val="Outline List 3"/>
    <w:basedOn w:val="NoList"/>
    <w:semiHidden/>
    <w:rsid w:val="00C7640B"/>
    <w:pPr>
      <w:numPr>
        <w:numId w:val="3"/>
      </w:numPr>
    </w:pPr>
  </w:style>
  <w:style w:type="paragraph" w:styleId="BlockText">
    <w:name w:val="Block Text"/>
    <w:basedOn w:val="Normal"/>
    <w:qFormat/>
    <w:rsid w:val="00C7640B"/>
    <w:pPr>
      <w:spacing w:after="240"/>
      <w:ind w:left="720" w:right="720"/>
    </w:pPr>
  </w:style>
  <w:style w:type="paragraph" w:styleId="BodyText">
    <w:name w:val="Body Text"/>
    <w:basedOn w:val="Normal"/>
    <w:link w:val="BodyTextChar"/>
    <w:rsid w:val="00DF02C4"/>
    <w:pPr>
      <w:spacing w:after="240"/>
      <w:ind w:firstLine="720"/>
      <w:jc w:val="both"/>
    </w:pPr>
  </w:style>
  <w:style w:type="paragraph" w:styleId="BodyText2">
    <w:name w:val="Body Text 2"/>
    <w:basedOn w:val="Normal"/>
    <w:semiHidden/>
    <w:rsid w:val="00C7640B"/>
    <w:pPr>
      <w:spacing w:after="120" w:line="480" w:lineRule="auto"/>
    </w:pPr>
  </w:style>
  <w:style w:type="paragraph" w:styleId="BodyText3">
    <w:name w:val="Body Text 3"/>
    <w:basedOn w:val="Normal"/>
    <w:semiHidden/>
    <w:rsid w:val="00C7640B"/>
    <w:pPr>
      <w:spacing w:after="120"/>
    </w:pPr>
    <w:rPr>
      <w:sz w:val="16"/>
      <w:szCs w:val="16"/>
    </w:rPr>
  </w:style>
  <w:style w:type="paragraph" w:styleId="BodyTextFirstIndent">
    <w:name w:val="Body Text First Indent"/>
    <w:basedOn w:val="BodyText"/>
    <w:rsid w:val="00C7640B"/>
    <w:pPr>
      <w:spacing w:after="120"/>
      <w:ind w:firstLine="210"/>
    </w:pPr>
  </w:style>
  <w:style w:type="paragraph" w:styleId="BodyTextIndent">
    <w:name w:val="Body Text Indent"/>
    <w:basedOn w:val="Normal"/>
    <w:rsid w:val="00C7640B"/>
    <w:pPr>
      <w:spacing w:after="120"/>
      <w:ind w:left="360"/>
    </w:pPr>
  </w:style>
  <w:style w:type="paragraph" w:styleId="BodyTextFirstIndent2">
    <w:name w:val="Body Text First Indent 2"/>
    <w:basedOn w:val="BodyTextIndent"/>
    <w:semiHidden/>
    <w:rsid w:val="00C7640B"/>
    <w:pPr>
      <w:ind w:firstLine="210"/>
    </w:pPr>
  </w:style>
  <w:style w:type="paragraph" w:styleId="BodyTextIndent2">
    <w:name w:val="Body Text Indent 2"/>
    <w:basedOn w:val="Normal"/>
    <w:semiHidden/>
    <w:rsid w:val="00C7640B"/>
    <w:pPr>
      <w:spacing w:after="120" w:line="480" w:lineRule="auto"/>
      <w:ind w:left="360"/>
    </w:pPr>
  </w:style>
  <w:style w:type="paragraph" w:styleId="BodyTextIndent3">
    <w:name w:val="Body Text Indent 3"/>
    <w:basedOn w:val="Normal"/>
    <w:semiHidden/>
    <w:rsid w:val="00C7640B"/>
    <w:pPr>
      <w:spacing w:after="120"/>
      <w:ind w:left="360"/>
    </w:pPr>
    <w:rPr>
      <w:sz w:val="16"/>
      <w:szCs w:val="16"/>
    </w:rPr>
  </w:style>
  <w:style w:type="paragraph" w:customStyle="1" w:styleId="BodyTextLeft">
    <w:name w:val="Body Text Left"/>
    <w:basedOn w:val="BodyText"/>
    <w:rsid w:val="00C7640B"/>
    <w:pPr>
      <w:ind w:firstLine="0"/>
    </w:pPr>
  </w:style>
  <w:style w:type="character" w:styleId="FootnoteReference">
    <w:name w:val="footnote reference"/>
    <w:basedOn w:val="DefaultParagraphFont"/>
    <w:uiPriority w:val="99"/>
    <w:semiHidden/>
    <w:rsid w:val="00C7640B"/>
    <w:rPr>
      <w:vertAlign w:val="superscript"/>
    </w:rPr>
  </w:style>
  <w:style w:type="paragraph" w:styleId="FootnoteText">
    <w:name w:val="footnote text"/>
    <w:basedOn w:val="Normal"/>
    <w:link w:val="FootnoteTextChar"/>
    <w:uiPriority w:val="99"/>
    <w:semiHidden/>
    <w:rsid w:val="00C7640B"/>
    <w:pPr>
      <w:spacing w:before="60"/>
      <w:ind w:left="216" w:hanging="216"/>
    </w:pPr>
    <w:rPr>
      <w:sz w:val="20"/>
    </w:rPr>
  </w:style>
  <w:style w:type="paragraph" w:customStyle="1" w:styleId="HeadingBody1">
    <w:name w:val="HeadingBody 1"/>
    <w:basedOn w:val="Normal"/>
    <w:rsid w:val="00C7640B"/>
    <w:pPr>
      <w:spacing w:line="480" w:lineRule="auto"/>
      <w:jc w:val="center"/>
    </w:pPr>
  </w:style>
  <w:style w:type="paragraph" w:customStyle="1" w:styleId="HeadingBody2">
    <w:name w:val="HeadingBody 2"/>
    <w:basedOn w:val="Normal"/>
    <w:rsid w:val="003F0559"/>
    <w:pPr>
      <w:spacing w:after="240"/>
      <w:ind w:firstLine="720"/>
      <w:jc w:val="both"/>
    </w:pPr>
  </w:style>
  <w:style w:type="paragraph" w:customStyle="1" w:styleId="HeadingBody3">
    <w:name w:val="HeadingBody 3"/>
    <w:basedOn w:val="Normal"/>
    <w:link w:val="HeadingBody3Char"/>
    <w:rsid w:val="003F0559"/>
    <w:pPr>
      <w:tabs>
        <w:tab w:val="left" w:pos="2232"/>
      </w:tabs>
      <w:spacing w:after="240"/>
      <w:ind w:left="720" w:firstLine="720"/>
      <w:jc w:val="both"/>
    </w:pPr>
  </w:style>
  <w:style w:type="paragraph" w:customStyle="1" w:styleId="HeadingBody4">
    <w:name w:val="HeadingBody 4"/>
    <w:basedOn w:val="Normal"/>
    <w:rsid w:val="00C7640B"/>
    <w:pPr>
      <w:spacing w:after="240"/>
      <w:ind w:left="720" w:firstLine="720"/>
      <w:jc w:val="both"/>
    </w:pPr>
  </w:style>
  <w:style w:type="paragraph" w:customStyle="1" w:styleId="HeadingBody5">
    <w:name w:val="HeadingBody 5"/>
    <w:basedOn w:val="Normal"/>
    <w:rsid w:val="00C7640B"/>
    <w:pPr>
      <w:spacing w:after="240"/>
      <w:ind w:left="720" w:firstLine="720"/>
      <w:jc w:val="both"/>
    </w:pPr>
  </w:style>
  <w:style w:type="character" w:styleId="HTMLAcronym">
    <w:name w:val="HTML Acronym"/>
    <w:basedOn w:val="DefaultParagraphFont"/>
    <w:semiHidden/>
    <w:rsid w:val="00C7640B"/>
  </w:style>
  <w:style w:type="paragraph" w:styleId="HTMLAddress">
    <w:name w:val="HTML Address"/>
    <w:basedOn w:val="Normal"/>
    <w:semiHidden/>
    <w:rsid w:val="00C7640B"/>
    <w:rPr>
      <w:i/>
      <w:iCs/>
    </w:rPr>
  </w:style>
  <w:style w:type="character" w:styleId="HTMLCite">
    <w:name w:val="HTML Cite"/>
    <w:basedOn w:val="DefaultParagraphFont"/>
    <w:semiHidden/>
    <w:rsid w:val="00C7640B"/>
    <w:rPr>
      <w:i/>
      <w:iCs/>
    </w:rPr>
  </w:style>
  <w:style w:type="character" w:styleId="HTMLCode">
    <w:name w:val="HTML Code"/>
    <w:basedOn w:val="DefaultParagraphFont"/>
    <w:semiHidden/>
    <w:rsid w:val="00C7640B"/>
    <w:rPr>
      <w:rFonts w:ascii="Courier New" w:hAnsi="Courier New" w:cs="Courier New"/>
      <w:sz w:val="20"/>
      <w:szCs w:val="20"/>
    </w:rPr>
  </w:style>
  <w:style w:type="character" w:styleId="HTMLDefinition">
    <w:name w:val="HTML Definition"/>
    <w:basedOn w:val="DefaultParagraphFont"/>
    <w:semiHidden/>
    <w:rsid w:val="00C7640B"/>
    <w:rPr>
      <w:i/>
      <w:iCs/>
    </w:rPr>
  </w:style>
  <w:style w:type="character" w:styleId="HTMLKeyboard">
    <w:name w:val="HTML Keyboard"/>
    <w:basedOn w:val="DefaultParagraphFont"/>
    <w:semiHidden/>
    <w:rsid w:val="00C7640B"/>
    <w:rPr>
      <w:rFonts w:ascii="Courier New" w:hAnsi="Courier New" w:cs="Courier New"/>
      <w:sz w:val="20"/>
      <w:szCs w:val="20"/>
    </w:rPr>
  </w:style>
  <w:style w:type="paragraph" w:styleId="HTMLPreformatted">
    <w:name w:val="HTML Preformatted"/>
    <w:basedOn w:val="Normal"/>
    <w:semiHidden/>
    <w:rsid w:val="00C7640B"/>
    <w:rPr>
      <w:rFonts w:ascii="Courier New" w:hAnsi="Courier New" w:cs="Courier New"/>
      <w:sz w:val="20"/>
    </w:rPr>
  </w:style>
  <w:style w:type="character" w:styleId="HTMLSample">
    <w:name w:val="HTML Sample"/>
    <w:basedOn w:val="DefaultParagraphFont"/>
    <w:semiHidden/>
    <w:rsid w:val="00C7640B"/>
    <w:rPr>
      <w:rFonts w:ascii="Courier New" w:hAnsi="Courier New" w:cs="Courier New"/>
    </w:rPr>
  </w:style>
  <w:style w:type="character" w:styleId="HTMLTypewriter">
    <w:name w:val="HTML Typewriter"/>
    <w:basedOn w:val="DefaultParagraphFont"/>
    <w:semiHidden/>
    <w:rsid w:val="00C7640B"/>
    <w:rPr>
      <w:rFonts w:ascii="Courier New" w:hAnsi="Courier New" w:cs="Courier New"/>
      <w:sz w:val="20"/>
      <w:szCs w:val="20"/>
    </w:rPr>
  </w:style>
  <w:style w:type="character" w:styleId="HTMLVariable">
    <w:name w:val="HTML Variable"/>
    <w:basedOn w:val="DefaultParagraphFont"/>
    <w:semiHidden/>
    <w:rsid w:val="00C7640B"/>
    <w:rPr>
      <w:i/>
      <w:iCs/>
    </w:rPr>
  </w:style>
  <w:style w:type="character" w:styleId="Hyperlink">
    <w:name w:val="Hyperlink"/>
    <w:basedOn w:val="DefaultParagraphFont"/>
    <w:uiPriority w:val="99"/>
    <w:rsid w:val="00C7640B"/>
    <w:rPr>
      <w:color w:val="0000FF"/>
      <w:u w:val="single"/>
    </w:rPr>
  </w:style>
  <w:style w:type="character" w:styleId="LineNumber">
    <w:name w:val="line number"/>
    <w:basedOn w:val="DefaultParagraphFont"/>
    <w:semiHidden/>
    <w:rsid w:val="00C7640B"/>
  </w:style>
  <w:style w:type="paragraph" w:styleId="List">
    <w:name w:val="List"/>
    <w:basedOn w:val="Normal"/>
    <w:semiHidden/>
    <w:rsid w:val="00C7640B"/>
    <w:pPr>
      <w:ind w:left="360" w:hanging="360"/>
    </w:pPr>
  </w:style>
  <w:style w:type="paragraph" w:styleId="List2">
    <w:name w:val="List 2"/>
    <w:basedOn w:val="Normal"/>
    <w:semiHidden/>
    <w:rsid w:val="00C7640B"/>
    <w:pPr>
      <w:ind w:left="720" w:hanging="360"/>
    </w:pPr>
  </w:style>
  <w:style w:type="paragraph" w:styleId="List3">
    <w:name w:val="List 3"/>
    <w:basedOn w:val="Normal"/>
    <w:semiHidden/>
    <w:rsid w:val="00C7640B"/>
    <w:pPr>
      <w:ind w:left="1080" w:hanging="360"/>
    </w:pPr>
  </w:style>
  <w:style w:type="paragraph" w:styleId="List4">
    <w:name w:val="List 4"/>
    <w:basedOn w:val="Normal"/>
    <w:semiHidden/>
    <w:rsid w:val="00C7640B"/>
    <w:pPr>
      <w:ind w:left="1440" w:hanging="360"/>
    </w:pPr>
  </w:style>
  <w:style w:type="paragraph" w:styleId="List5">
    <w:name w:val="List 5"/>
    <w:basedOn w:val="Normal"/>
    <w:semiHidden/>
    <w:rsid w:val="00C7640B"/>
    <w:pPr>
      <w:ind w:left="1800" w:hanging="360"/>
    </w:pPr>
  </w:style>
  <w:style w:type="paragraph" w:styleId="ListBullet2">
    <w:name w:val="List Bullet 2"/>
    <w:basedOn w:val="Normal"/>
    <w:autoRedefine/>
    <w:semiHidden/>
    <w:rsid w:val="00C7640B"/>
    <w:pPr>
      <w:numPr>
        <w:numId w:val="4"/>
      </w:numPr>
      <w:tabs>
        <w:tab w:val="clear" w:pos="720"/>
        <w:tab w:val="num" w:pos="360"/>
      </w:tabs>
      <w:ind w:left="0" w:firstLine="0"/>
    </w:pPr>
  </w:style>
  <w:style w:type="paragraph" w:styleId="ListBullet3">
    <w:name w:val="List Bullet 3"/>
    <w:basedOn w:val="Normal"/>
    <w:autoRedefine/>
    <w:semiHidden/>
    <w:rsid w:val="00C7640B"/>
    <w:pPr>
      <w:numPr>
        <w:numId w:val="5"/>
      </w:numPr>
      <w:tabs>
        <w:tab w:val="clear" w:pos="1080"/>
        <w:tab w:val="num" w:pos="360"/>
      </w:tabs>
      <w:ind w:left="0" w:firstLine="0"/>
    </w:pPr>
  </w:style>
  <w:style w:type="paragraph" w:styleId="ListBullet4">
    <w:name w:val="List Bullet 4"/>
    <w:basedOn w:val="Normal"/>
    <w:autoRedefine/>
    <w:semiHidden/>
    <w:rsid w:val="00C7640B"/>
    <w:pPr>
      <w:numPr>
        <w:numId w:val="6"/>
      </w:numPr>
      <w:tabs>
        <w:tab w:val="clear" w:pos="1440"/>
        <w:tab w:val="num" w:pos="360"/>
      </w:tabs>
      <w:ind w:left="0" w:firstLine="0"/>
    </w:pPr>
  </w:style>
  <w:style w:type="paragraph" w:styleId="ListBullet5">
    <w:name w:val="List Bullet 5"/>
    <w:basedOn w:val="Normal"/>
    <w:autoRedefine/>
    <w:semiHidden/>
    <w:rsid w:val="00C7640B"/>
    <w:pPr>
      <w:numPr>
        <w:numId w:val="7"/>
      </w:numPr>
      <w:tabs>
        <w:tab w:val="clear" w:pos="1800"/>
        <w:tab w:val="num" w:pos="360"/>
      </w:tabs>
      <w:ind w:left="0" w:firstLine="0"/>
    </w:pPr>
  </w:style>
  <w:style w:type="paragraph" w:styleId="ListContinue2">
    <w:name w:val="List Continue 2"/>
    <w:basedOn w:val="Normal"/>
    <w:semiHidden/>
    <w:rsid w:val="00C7640B"/>
    <w:pPr>
      <w:spacing w:after="120"/>
      <w:ind w:left="720"/>
    </w:pPr>
  </w:style>
  <w:style w:type="paragraph" w:styleId="ListContinue3">
    <w:name w:val="List Continue 3"/>
    <w:basedOn w:val="Normal"/>
    <w:semiHidden/>
    <w:rsid w:val="00C7640B"/>
    <w:pPr>
      <w:spacing w:after="120"/>
      <w:ind w:left="1080"/>
    </w:pPr>
  </w:style>
  <w:style w:type="paragraph" w:styleId="ListContinue4">
    <w:name w:val="List Continue 4"/>
    <w:basedOn w:val="Normal"/>
    <w:semiHidden/>
    <w:rsid w:val="00C7640B"/>
    <w:pPr>
      <w:spacing w:after="120"/>
      <w:ind w:left="1440"/>
    </w:pPr>
  </w:style>
  <w:style w:type="paragraph" w:styleId="ListContinue5">
    <w:name w:val="List Continue 5"/>
    <w:basedOn w:val="Normal"/>
    <w:semiHidden/>
    <w:rsid w:val="00C7640B"/>
    <w:pPr>
      <w:spacing w:after="120"/>
      <w:ind w:left="1800"/>
    </w:pPr>
  </w:style>
  <w:style w:type="paragraph" w:styleId="ListNumber">
    <w:name w:val="List Number"/>
    <w:basedOn w:val="Normal"/>
    <w:uiPriority w:val="99"/>
    <w:rsid w:val="00C7640B"/>
    <w:pPr>
      <w:numPr>
        <w:numId w:val="8"/>
      </w:numPr>
      <w:ind w:left="0" w:firstLine="0"/>
    </w:pPr>
  </w:style>
  <w:style w:type="paragraph" w:styleId="ListNumber2">
    <w:name w:val="List Number 2"/>
    <w:basedOn w:val="Normal"/>
    <w:semiHidden/>
    <w:rsid w:val="00C7640B"/>
    <w:pPr>
      <w:numPr>
        <w:numId w:val="9"/>
      </w:numPr>
      <w:tabs>
        <w:tab w:val="clear" w:pos="720"/>
        <w:tab w:val="num" w:pos="360"/>
      </w:tabs>
      <w:ind w:left="0" w:firstLine="0"/>
    </w:pPr>
  </w:style>
  <w:style w:type="paragraph" w:styleId="ListNumber3">
    <w:name w:val="List Number 3"/>
    <w:basedOn w:val="Normal"/>
    <w:semiHidden/>
    <w:rsid w:val="00C7640B"/>
    <w:pPr>
      <w:numPr>
        <w:numId w:val="10"/>
      </w:numPr>
      <w:tabs>
        <w:tab w:val="clear" w:pos="1080"/>
        <w:tab w:val="num" w:pos="360"/>
      </w:tabs>
      <w:ind w:left="0" w:firstLine="0"/>
    </w:pPr>
  </w:style>
  <w:style w:type="paragraph" w:styleId="ListNumber4">
    <w:name w:val="List Number 4"/>
    <w:basedOn w:val="Normal"/>
    <w:semiHidden/>
    <w:rsid w:val="00C7640B"/>
    <w:pPr>
      <w:numPr>
        <w:numId w:val="11"/>
      </w:numPr>
      <w:tabs>
        <w:tab w:val="clear" w:pos="1440"/>
        <w:tab w:val="num" w:pos="360"/>
      </w:tabs>
      <w:ind w:left="0" w:firstLine="0"/>
    </w:pPr>
  </w:style>
  <w:style w:type="paragraph" w:styleId="ListNumber5">
    <w:name w:val="List Number 5"/>
    <w:basedOn w:val="Normal"/>
    <w:semiHidden/>
    <w:rsid w:val="00C7640B"/>
    <w:pPr>
      <w:numPr>
        <w:numId w:val="12"/>
      </w:numPr>
      <w:tabs>
        <w:tab w:val="clear" w:pos="1800"/>
        <w:tab w:val="num" w:pos="360"/>
      </w:tabs>
      <w:ind w:left="0" w:firstLine="0"/>
    </w:pPr>
  </w:style>
  <w:style w:type="paragraph" w:styleId="NormalIndent">
    <w:name w:val="Normal Indent"/>
    <w:basedOn w:val="Normal"/>
    <w:rsid w:val="00C7640B"/>
    <w:pPr>
      <w:ind w:left="720"/>
    </w:pPr>
  </w:style>
  <w:style w:type="paragraph" w:styleId="NoteHeading">
    <w:name w:val="Note Heading"/>
    <w:basedOn w:val="Normal"/>
    <w:next w:val="Normal"/>
    <w:semiHidden/>
    <w:rsid w:val="00C7640B"/>
  </w:style>
  <w:style w:type="character" w:styleId="PageNumber">
    <w:name w:val="page number"/>
    <w:basedOn w:val="DefaultParagraphFont"/>
    <w:rsid w:val="00C7640B"/>
    <w:rPr>
      <w:sz w:val="20"/>
    </w:rPr>
  </w:style>
  <w:style w:type="paragraph" w:styleId="Signature">
    <w:name w:val="Signature"/>
    <w:basedOn w:val="Normal"/>
    <w:rsid w:val="00C7640B"/>
  </w:style>
  <w:style w:type="paragraph" w:styleId="Subtitle">
    <w:name w:val="Subtitle"/>
    <w:basedOn w:val="Normal"/>
    <w:qFormat/>
    <w:rsid w:val="00C7640B"/>
    <w:pPr>
      <w:spacing w:after="240"/>
      <w:jc w:val="center"/>
      <w:outlineLvl w:val="1"/>
    </w:pPr>
    <w:rPr>
      <w:kern w:val="28"/>
      <w:u w:val="single"/>
    </w:rPr>
  </w:style>
  <w:style w:type="table" w:styleId="Table3Deffects1">
    <w:name w:val="Table 3D effects 1"/>
    <w:basedOn w:val="TableNormal"/>
    <w:semiHidden/>
    <w:rsid w:val="00C7640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40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40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764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40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40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40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7640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40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40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7640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40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40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40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40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7640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7640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40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40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40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40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40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7640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40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40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40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40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40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40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7640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40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40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40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40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7640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40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40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E50AB"/>
    <w:pPr>
      <w:keepNext/>
      <w:keepLines/>
      <w:spacing w:after="240"/>
      <w:jc w:val="center"/>
      <w:outlineLvl w:val="0"/>
    </w:pPr>
    <w:rPr>
      <w:b/>
      <w:kern w:val="28"/>
    </w:rPr>
  </w:style>
  <w:style w:type="paragraph" w:styleId="TOAHeading">
    <w:name w:val="toa heading"/>
    <w:basedOn w:val="Normal"/>
    <w:next w:val="Normal"/>
    <w:semiHidden/>
    <w:rsid w:val="00C7640B"/>
    <w:pPr>
      <w:spacing w:before="120"/>
    </w:pPr>
    <w:rPr>
      <w:rFonts w:ascii="Arial" w:hAnsi="Arial" w:cs="Arial"/>
      <w:b/>
      <w:bCs/>
      <w:szCs w:val="24"/>
    </w:rPr>
  </w:style>
  <w:style w:type="paragraph" w:styleId="TOC1">
    <w:name w:val="toc 1"/>
    <w:basedOn w:val="Normal"/>
    <w:next w:val="Normal"/>
    <w:autoRedefine/>
    <w:uiPriority w:val="39"/>
    <w:rsid w:val="004E50AB"/>
    <w:pPr>
      <w:tabs>
        <w:tab w:val="right" w:leader="dot" w:pos="9350"/>
      </w:tabs>
      <w:spacing w:before="120" w:after="120"/>
      <w:ind w:right="720"/>
    </w:pPr>
    <w:rPr>
      <w:smallCaps/>
      <w:noProof/>
    </w:rPr>
  </w:style>
  <w:style w:type="paragraph" w:styleId="TOC2">
    <w:name w:val="toc 2"/>
    <w:basedOn w:val="Normal"/>
    <w:next w:val="Normal"/>
    <w:autoRedefine/>
    <w:uiPriority w:val="39"/>
    <w:rsid w:val="004E50AB"/>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rsid w:val="00C7640B"/>
    <w:pPr>
      <w:tabs>
        <w:tab w:val="right" w:leader="dot" w:pos="9350"/>
      </w:tabs>
      <w:ind w:left="1080" w:hanging="360"/>
    </w:pPr>
    <w:rPr>
      <w:noProof/>
    </w:rPr>
  </w:style>
  <w:style w:type="paragraph" w:styleId="TOC4">
    <w:name w:val="toc 4"/>
    <w:basedOn w:val="Normal"/>
    <w:next w:val="Normal"/>
    <w:autoRedefine/>
    <w:uiPriority w:val="39"/>
    <w:rsid w:val="00C7640B"/>
    <w:pPr>
      <w:tabs>
        <w:tab w:val="right" w:leader="dot" w:pos="9350"/>
      </w:tabs>
      <w:ind w:left="1440" w:hanging="360"/>
    </w:pPr>
    <w:rPr>
      <w:noProof/>
    </w:rPr>
  </w:style>
  <w:style w:type="paragraph" w:styleId="TOC5">
    <w:name w:val="toc 5"/>
    <w:basedOn w:val="Normal"/>
    <w:next w:val="Normal"/>
    <w:autoRedefine/>
    <w:uiPriority w:val="39"/>
    <w:rsid w:val="00C7640B"/>
    <w:pPr>
      <w:tabs>
        <w:tab w:val="right" w:leader="dot" w:pos="9350"/>
      </w:tabs>
      <w:ind w:left="1800" w:hanging="360"/>
    </w:pPr>
    <w:rPr>
      <w:noProof/>
    </w:rPr>
  </w:style>
  <w:style w:type="paragraph" w:styleId="TOC6">
    <w:name w:val="toc 6"/>
    <w:basedOn w:val="Normal"/>
    <w:next w:val="Normal"/>
    <w:autoRedefine/>
    <w:uiPriority w:val="39"/>
    <w:rsid w:val="00C7640B"/>
    <w:pPr>
      <w:tabs>
        <w:tab w:val="right" w:leader="dot" w:pos="9350"/>
      </w:tabs>
      <w:ind w:left="2160" w:hanging="360"/>
    </w:pPr>
    <w:rPr>
      <w:noProof/>
    </w:rPr>
  </w:style>
  <w:style w:type="paragraph" w:styleId="TOC7">
    <w:name w:val="toc 7"/>
    <w:basedOn w:val="Normal"/>
    <w:next w:val="Normal"/>
    <w:autoRedefine/>
    <w:uiPriority w:val="39"/>
    <w:rsid w:val="00C7640B"/>
    <w:pPr>
      <w:tabs>
        <w:tab w:val="right" w:leader="dot" w:pos="9350"/>
      </w:tabs>
      <w:ind w:left="2520" w:hanging="360"/>
    </w:pPr>
    <w:rPr>
      <w:noProof/>
    </w:rPr>
  </w:style>
  <w:style w:type="paragraph" w:styleId="TOC8">
    <w:name w:val="toc 8"/>
    <w:basedOn w:val="Normal"/>
    <w:next w:val="Normal"/>
    <w:autoRedefine/>
    <w:uiPriority w:val="39"/>
    <w:rsid w:val="00C7640B"/>
    <w:pPr>
      <w:tabs>
        <w:tab w:val="right" w:leader="dot" w:pos="9350"/>
      </w:tabs>
      <w:ind w:left="2880" w:hanging="360"/>
    </w:pPr>
    <w:rPr>
      <w:noProof/>
    </w:rPr>
  </w:style>
  <w:style w:type="paragraph" w:styleId="TOC9">
    <w:name w:val="toc 9"/>
    <w:basedOn w:val="Normal"/>
    <w:next w:val="Normal"/>
    <w:autoRedefine/>
    <w:uiPriority w:val="39"/>
    <w:rsid w:val="00C7640B"/>
    <w:pPr>
      <w:tabs>
        <w:tab w:val="right" w:leader="dot" w:pos="9350"/>
      </w:tabs>
      <w:ind w:left="3240" w:hanging="360"/>
    </w:pPr>
    <w:rPr>
      <w:noProof/>
    </w:rPr>
  </w:style>
  <w:style w:type="character" w:customStyle="1" w:styleId="Heading7Char">
    <w:name w:val="Heading 7 Char"/>
    <w:aliases w:val="h7 Char"/>
    <w:basedOn w:val="DefaultParagraphFont"/>
    <w:link w:val="Heading7"/>
    <w:semiHidden/>
    <w:locked/>
    <w:rsid w:val="00B30856"/>
    <w:rPr>
      <w:sz w:val="24"/>
      <w:lang w:val="en-US" w:eastAsia="en-US" w:bidi="ar-SA"/>
    </w:rPr>
  </w:style>
  <w:style w:type="character" w:customStyle="1" w:styleId="DeltaViewInsertion">
    <w:name w:val="DeltaView Insertion"/>
    <w:rsid w:val="000B6B1D"/>
    <w:rPr>
      <w:b/>
      <w:color w:val="0000FF"/>
      <w:spacing w:val="0"/>
      <w:u w:val="double"/>
    </w:rPr>
  </w:style>
  <w:style w:type="character" w:styleId="Emphasis">
    <w:name w:val="Emphasis"/>
    <w:basedOn w:val="DefaultParagraphFont"/>
    <w:qFormat/>
    <w:rsid w:val="000B6B1D"/>
    <w:rPr>
      <w:rFonts w:cs="Times New Roman"/>
      <w:i/>
    </w:rPr>
  </w:style>
  <w:style w:type="character" w:styleId="Strong">
    <w:name w:val="Strong"/>
    <w:basedOn w:val="DefaultParagraphFont"/>
    <w:qFormat/>
    <w:rsid w:val="000B6B1D"/>
    <w:rPr>
      <w:rFonts w:cs="Times New Roman"/>
      <w:b/>
    </w:rPr>
  </w:style>
  <w:style w:type="paragraph" w:customStyle="1" w:styleId="QuoteFirstIndent">
    <w:name w:val="QuoteFirstIndent"/>
    <w:basedOn w:val="Normal"/>
    <w:rsid w:val="000B6B1D"/>
    <w:pPr>
      <w:spacing w:after="240"/>
      <w:ind w:left="1440" w:right="720" w:firstLine="720"/>
      <w:jc w:val="both"/>
    </w:pPr>
  </w:style>
  <w:style w:type="character" w:customStyle="1" w:styleId="ParaNum">
    <w:name w:val="ParaNum"/>
    <w:basedOn w:val="DefaultParagraphFont"/>
    <w:rsid w:val="000B6B1D"/>
    <w:rPr>
      <w:rFonts w:cs="Times New Roman"/>
      <w:u w:val="none"/>
      <w:effect w:val="none"/>
    </w:rPr>
  </w:style>
  <w:style w:type="character" w:customStyle="1" w:styleId="zzmpTrailerItem">
    <w:name w:val="zzmpTrailerItem"/>
    <w:basedOn w:val="DefaultParagraphFont"/>
    <w:rsid w:val="000B6B1D"/>
    <w:rPr>
      <w:rFonts w:ascii="Times New Roman" w:hAnsi="Times New Roman" w:cs="Times New Roman"/>
      <w:noProof/>
      <w:color w:val="auto"/>
      <w:spacing w:val="0"/>
      <w:position w:val="0"/>
      <w:sz w:val="14"/>
      <w:u w:val="none"/>
      <w:effect w:val="none"/>
      <w:vertAlign w:val="baseline"/>
    </w:rPr>
  </w:style>
  <w:style w:type="character" w:customStyle="1" w:styleId="Char1">
    <w:name w:val="Char1"/>
    <w:basedOn w:val="DefaultParagraphFont"/>
    <w:rsid w:val="000B6B1D"/>
    <w:rPr>
      <w:rFonts w:ascii="Arial" w:hAnsi="Arial" w:cs="Arial"/>
      <w:b/>
      <w:bCs/>
      <w:i/>
      <w:iCs/>
      <w:sz w:val="28"/>
      <w:szCs w:val="28"/>
      <w:lang w:val="en-US" w:eastAsia="en-US" w:bidi="ar-SA"/>
    </w:rPr>
  </w:style>
  <w:style w:type="character" w:customStyle="1" w:styleId="DeltaViewDeletion">
    <w:name w:val="DeltaView Deletion"/>
    <w:rsid w:val="000B6B1D"/>
    <w:rPr>
      <w:strike/>
      <w:spacing w:val="0"/>
    </w:rPr>
  </w:style>
  <w:style w:type="character" w:styleId="CommentReference">
    <w:name w:val="annotation reference"/>
    <w:basedOn w:val="DefaultParagraphFont"/>
    <w:rsid w:val="000B6B1D"/>
    <w:rPr>
      <w:rFonts w:cs="Times New Roman"/>
      <w:sz w:val="16"/>
      <w:szCs w:val="16"/>
    </w:rPr>
  </w:style>
  <w:style w:type="character" w:styleId="FollowedHyperlink">
    <w:name w:val="FollowedHyperlink"/>
    <w:basedOn w:val="DefaultParagraphFont"/>
    <w:rsid w:val="000B6B1D"/>
    <w:rPr>
      <w:color w:val="800080"/>
      <w:u w:val="single"/>
    </w:rPr>
  </w:style>
  <w:style w:type="paragraph" w:customStyle="1" w:styleId="Hkblock">
    <w:name w:val="Hkblock"/>
    <w:basedOn w:val="Heading1"/>
    <w:rsid w:val="000B6B1D"/>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sid w:val="000B6B1D"/>
    <w:rPr>
      <w:strike/>
      <w:color w:val="00C000"/>
      <w:spacing w:val="0"/>
    </w:rPr>
  </w:style>
  <w:style w:type="character" w:customStyle="1" w:styleId="DeltaViewMoveDestination">
    <w:name w:val="DeltaView Move Destination"/>
    <w:rsid w:val="000B6B1D"/>
    <w:rPr>
      <w:color w:val="00C000"/>
      <w:spacing w:val="0"/>
      <w:u w:val="double"/>
    </w:rPr>
  </w:style>
  <w:style w:type="character" w:customStyle="1" w:styleId="DeltaViewDelimiter">
    <w:name w:val="DeltaView Delimiter"/>
    <w:rsid w:val="000B6B1D"/>
    <w:rPr>
      <w:spacing w:val="0"/>
    </w:rPr>
  </w:style>
  <w:style w:type="character" w:customStyle="1" w:styleId="DeltaViewFormatChange">
    <w:name w:val="DeltaView Format Change"/>
    <w:rsid w:val="000B6B1D"/>
    <w:rPr>
      <w:color w:val="000000"/>
      <w:spacing w:val="0"/>
    </w:rPr>
  </w:style>
  <w:style w:type="character" w:customStyle="1" w:styleId="DeltaViewMovedDeletion">
    <w:name w:val="DeltaView Moved Deletion"/>
    <w:rsid w:val="000B6B1D"/>
    <w:rPr>
      <w:strike/>
      <w:color w:val="C08080"/>
      <w:spacing w:val="0"/>
    </w:rPr>
  </w:style>
  <w:style w:type="character" w:customStyle="1" w:styleId="DeltaViewStyleChangeText">
    <w:name w:val="DeltaView Style Change Text"/>
    <w:rsid w:val="000B6B1D"/>
    <w:rPr>
      <w:color w:val="000000"/>
      <w:spacing w:val="0"/>
    </w:rPr>
  </w:style>
  <w:style w:type="character" w:customStyle="1" w:styleId="DeltaViewStyleChangeLabel">
    <w:name w:val="DeltaView Style Change Label"/>
    <w:rsid w:val="000B6B1D"/>
    <w:rPr>
      <w:color w:val="000000"/>
      <w:spacing w:val="0"/>
    </w:rPr>
  </w:style>
  <w:style w:type="character" w:customStyle="1" w:styleId="DeltaViewChangeNumber">
    <w:name w:val="DeltaView Change Number"/>
    <w:rsid w:val="000B6B1D"/>
    <w:rPr>
      <w:color w:val="000000"/>
      <w:spacing w:val="0"/>
      <w:vertAlign w:val="superscript"/>
    </w:rPr>
  </w:style>
  <w:style w:type="character" w:customStyle="1" w:styleId="DeltaViewEditorComment">
    <w:name w:val="DeltaView Editor Comment"/>
    <w:basedOn w:val="DefaultParagraphFont"/>
    <w:rsid w:val="000B6B1D"/>
    <w:rPr>
      <w:color w:val="0000FF"/>
      <w:spacing w:val="0"/>
      <w:u w:val="double"/>
    </w:rPr>
  </w:style>
  <w:style w:type="character" w:customStyle="1" w:styleId="DeltaViewComment">
    <w:name w:val="DeltaView Comment"/>
    <w:basedOn w:val="DefaultParagraphFont"/>
    <w:rsid w:val="000B6B1D"/>
    <w:rPr>
      <w:rFonts w:cs="Times New Roman"/>
      <w:color w:val="000000"/>
    </w:rPr>
  </w:style>
  <w:style w:type="character" w:customStyle="1" w:styleId="DeltaViewInsertedComment">
    <w:name w:val="DeltaView Inserted Comment"/>
    <w:basedOn w:val="DeltaViewComment"/>
    <w:rsid w:val="000B6B1D"/>
    <w:rPr>
      <w:rFonts w:cs="Times New Roman"/>
      <w:color w:val="0000FF"/>
      <w:u w:val="double"/>
    </w:rPr>
  </w:style>
  <w:style w:type="character" w:customStyle="1" w:styleId="DeltaViewDeletedComment">
    <w:name w:val="DeltaView Deleted Comment"/>
    <w:basedOn w:val="DeltaViewComment"/>
    <w:rsid w:val="000B6B1D"/>
    <w:rPr>
      <w:rFonts w:cs="Times New Roman"/>
      <w:strike/>
      <w:color w:val="FF0000"/>
    </w:rPr>
  </w:style>
  <w:style w:type="paragraph" w:customStyle="1" w:styleId="1-2-3Bold">
    <w:name w:val="1-2-3 Bold"/>
    <w:basedOn w:val="Normal"/>
    <w:rsid w:val="000B6B1D"/>
    <w:pPr>
      <w:numPr>
        <w:numId w:val="20"/>
      </w:numPr>
      <w:spacing w:after="240"/>
      <w:jc w:val="both"/>
    </w:pPr>
  </w:style>
  <w:style w:type="paragraph" w:customStyle="1" w:styleId="1-2-3NoBold">
    <w:name w:val="1-2-3 No Bold"/>
    <w:basedOn w:val="Normal"/>
    <w:rsid w:val="000B6B1D"/>
    <w:pPr>
      <w:numPr>
        <w:numId w:val="13"/>
      </w:numPr>
      <w:spacing w:after="240"/>
      <w:jc w:val="both"/>
      <w:outlineLvl w:val="0"/>
    </w:pPr>
  </w:style>
  <w:style w:type="paragraph" w:customStyle="1" w:styleId="1-2-3NoBoldD">
    <w:name w:val="1-2-3 No BoldD"/>
    <w:basedOn w:val="Normal"/>
    <w:rsid w:val="000B6B1D"/>
    <w:pPr>
      <w:numPr>
        <w:numId w:val="14"/>
      </w:numPr>
      <w:spacing w:after="240" w:line="480" w:lineRule="auto"/>
      <w:jc w:val="both"/>
      <w:outlineLvl w:val="0"/>
    </w:pPr>
  </w:style>
  <w:style w:type="paragraph" w:customStyle="1" w:styleId="1-2-3NoBoldL">
    <w:name w:val="1-2-3 No BoldL"/>
    <w:basedOn w:val="Normal"/>
    <w:rsid w:val="000B6B1D"/>
    <w:pPr>
      <w:numPr>
        <w:numId w:val="15"/>
      </w:numPr>
      <w:spacing w:after="240"/>
      <w:outlineLvl w:val="0"/>
    </w:pPr>
  </w:style>
  <w:style w:type="paragraph" w:customStyle="1" w:styleId="a-b-c-Bold">
    <w:name w:val="a-b-c - Bold"/>
    <w:basedOn w:val="Normal"/>
    <w:rsid w:val="000B6B1D"/>
    <w:pPr>
      <w:numPr>
        <w:numId w:val="16"/>
      </w:numPr>
      <w:spacing w:after="240"/>
    </w:pPr>
  </w:style>
  <w:style w:type="paragraph" w:customStyle="1" w:styleId="a-b-c-NoBold">
    <w:name w:val="a-b-c - No Bold"/>
    <w:basedOn w:val="Normal"/>
    <w:rsid w:val="000B6B1D"/>
    <w:pPr>
      <w:numPr>
        <w:numId w:val="17"/>
      </w:numPr>
      <w:spacing w:after="240"/>
    </w:pPr>
  </w:style>
  <w:style w:type="paragraph" w:customStyle="1" w:styleId="A-B-CBold">
    <w:name w:val="A-B-C Bold"/>
    <w:basedOn w:val="Normal"/>
    <w:rsid w:val="000B6B1D"/>
    <w:pPr>
      <w:numPr>
        <w:numId w:val="18"/>
      </w:numPr>
      <w:spacing w:after="240"/>
      <w:jc w:val="both"/>
      <w:outlineLvl w:val="0"/>
    </w:pPr>
  </w:style>
  <w:style w:type="paragraph" w:customStyle="1" w:styleId="A-B-CNoBold">
    <w:name w:val="A-B-C No Bold"/>
    <w:basedOn w:val="Normal"/>
    <w:rsid w:val="000B6B1D"/>
    <w:pPr>
      <w:numPr>
        <w:numId w:val="19"/>
      </w:numPr>
      <w:spacing w:after="240"/>
      <w:jc w:val="both"/>
      <w:outlineLvl w:val="0"/>
    </w:pPr>
  </w:style>
  <w:style w:type="character" w:customStyle="1" w:styleId="BodyTextChar">
    <w:name w:val="Body Text Char"/>
    <w:basedOn w:val="DefaultParagraphFont"/>
    <w:link w:val="BodyText"/>
    <w:rsid w:val="00DF02C4"/>
    <w:rPr>
      <w:sz w:val="24"/>
      <w:lang w:val="en-US" w:eastAsia="en-US" w:bidi="ar-SA"/>
    </w:rPr>
  </w:style>
  <w:style w:type="paragraph" w:customStyle="1" w:styleId="HangingIndent1x05">
    <w:name w:val="Hanging Indent @ 1&quot;x0.5&quot;"/>
    <w:basedOn w:val="Normal"/>
    <w:rsid w:val="00DF02C4"/>
    <w:pPr>
      <w:spacing w:after="240"/>
      <w:ind w:left="2160" w:hanging="720"/>
      <w:jc w:val="both"/>
    </w:pPr>
    <w:rPr>
      <w:rFonts w:cs="Symbol"/>
      <w:color w:val="000000"/>
    </w:rPr>
  </w:style>
  <w:style w:type="paragraph" w:styleId="DocumentMap">
    <w:name w:val="Document Map"/>
    <w:basedOn w:val="Normal"/>
    <w:semiHidden/>
    <w:rsid w:val="00DF02C4"/>
    <w:pPr>
      <w:shd w:val="clear" w:color="auto" w:fill="000080"/>
    </w:pPr>
    <w:rPr>
      <w:rFonts w:ascii="Tahoma" w:hAnsi="Tahoma" w:cs="Tahoma"/>
      <w:sz w:val="20"/>
    </w:rPr>
  </w:style>
  <w:style w:type="paragraph" w:customStyle="1" w:styleId="Indent15wFirst">
    <w:name w:val="Indent@1.5&quot;w/First"/>
    <w:basedOn w:val="Normal"/>
    <w:rsid w:val="00DF02C4"/>
    <w:pPr>
      <w:spacing w:after="240"/>
      <w:ind w:left="2160" w:firstLine="720"/>
      <w:jc w:val="both"/>
    </w:pPr>
    <w:rPr>
      <w:bCs/>
    </w:rPr>
  </w:style>
  <w:style w:type="character" w:customStyle="1" w:styleId="HeadingBody3Char">
    <w:name w:val="HeadingBody 3 Char"/>
    <w:basedOn w:val="DefaultParagraphFont"/>
    <w:link w:val="HeadingBody3"/>
    <w:rsid w:val="003F0559"/>
    <w:rPr>
      <w:sz w:val="24"/>
      <w:lang w:val="en-US" w:eastAsia="en-US" w:bidi="ar-SA"/>
    </w:rPr>
  </w:style>
  <w:style w:type="paragraph" w:customStyle="1" w:styleId="Centered12After">
    <w:name w:val="Centered 12 After"/>
    <w:basedOn w:val="Normal"/>
    <w:rsid w:val="000F56B4"/>
    <w:pPr>
      <w:spacing w:after="240"/>
      <w:jc w:val="center"/>
    </w:pPr>
  </w:style>
  <w:style w:type="paragraph" w:customStyle="1" w:styleId="Indent1">
    <w:name w:val="Indent@1&quot;"/>
    <w:basedOn w:val="Normal"/>
    <w:rsid w:val="00C262D1"/>
    <w:pPr>
      <w:tabs>
        <w:tab w:val="num" w:pos="2160"/>
      </w:tabs>
      <w:spacing w:after="120"/>
      <w:ind w:left="1440"/>
      <w:jc w:val="both"/>
    </w:pPr>
    <w:rPr>
      <w:color w:val="000000"/>
    </w:rPr>
  </w:style>
  <w:style w:type="character" w:customStyle="1" w:styleId="DocID0">
    <w:name w:val="DocID"/>
    <w:basedOn w:val="DefaultParagraphFont"/>
    <w:rsid w:val="00166B6F"/>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rsid w:val="00371BED"/>
  </w:style>
  <w:style w:type="paragraph" w:styleId="BalloonText">
    <w:name w:val="Balloon Text"/>
    <w:basedOn w:val="Normal"/>
    <w:link w:val="BalloonTextChar"/>
    <w:rsid w:val="00DF1934"/>
    <w:rPr>
      <w:rFonts w:ascii="Tahoma" w:hAnsi="Tahoma" w:cs="Tahoma"/>
      <w:sz w:val="16"/>
      <w:szCs w:val="16"/>
    </w:rPr>
  </w:style>
  <w:style w:type="character" w:customStyle="1" w:styleId="BalloonTextChar">
    <w:name w:val="Balloon Text Char"/>
    <w:basedOn w:val="DefaultParagraphFont"/>
    <w:link w:val="BalloonText"/>
    <w:rsid w:val="00DF1934"/>
    <w:rPr>
      <w:rFonts w:ascii="Tahoma" w:hAnsi="Tahoma" w:cs="Tahoma"/>
      <w:sz w:val="16"/>
      <w:szCs w:val="16"/>
    </w:rPr>
  </w:style>
  <w:style w:type="paragraph" w:styleId="CommentText">
    <w:name w:val="annotation text"/>
    <w:basedOn w:val="Normal"/>
    <w:link w:val="CommentTextChar"/>
    <w:rsid w:val="00DF1934"/>
    <w:rPr>
      <w:sz w:val="20"/>
    </w:rPr>
  </w:style>
  <w:style w:type="character" w:customStyle="1" w:styleId="CommentTextChar">
    <w:name w:val="Comment Text Char"/>
    <w:basedOn w:val="DefaultParagraphFont"/>
    <w:link w:val="CommentText"/>
    <w:rsid w:val="00DF1934"/>
  </w:style>
  <w:style w:type="paragraph" w:styleId="CommentSubject">
    <w:name w:val="annotation subject"/>
    <w:basedOn w:val="CommentText"/>
    <w:next w:val="CommentText"/>
    <w:link w:val="CommentSubjectChar"/>
    <w:rsid w:val="00DF1934"/>
    <w:rPr>
      <w:b/>
      <w:bCs/>
    </w:rPr>
  </w:style>
  <w:style w:type="character" w:customStyle="1" w:styleId="CommentSubjectChar">
    <w:name w:val="Comment Subject Char"/>
    <w:basedOn w:val="CommentTextChar"/>
    <w:link w:val="CommentSubject"/>
    <w:rsid w:val="00DF1934"/>
    <w:rPr>
      <w:b/>
      <w:bCs/>
    </w:rPr>
  </w:style>
  <w:style w:type="paragraph" w:customStyle="1" w:styleId="hkBodJ">
    <w:name w:val="hkBodJ"/>
    <w:basedOn w:val="Normal"/>
    <w:rsid w:val="00C84AF0"/>
    <w:pPr>
      <w:spacing w:after="240"/>
      <w:ind w:firstLine="720"/>
      <w:jc w:val="both"/>
    </w:pPr>
    <w:rPr>
      <w:rFonts w:eastAsiaTheme="minorHAnsi"/>
      <w:szCs w:val="24"/>
    </w:rPr>
  </w:style>
  <w:style w:type="paragraph" w:customStyle="1" w:styleId="hkBodJ1">
    <w:name w:val="hkBodJ1"/>
    <w:basedOn w:val="hkBodJ"/>
    <w:rsid w:val="00C71E71"/>
    <w:pPr>
      <w:ind w:left="720"/>
    </w:pPr>
    <w:rPr>
      <w:rFonts w:eastAsia="Times New Roman"/>
    </w:rPr>
  </w:style>
  <w:style w:type="paragraph" w:customStyle="1" w:styleId="Article2">
    <w:name w:val="Article2"/>
    <w:basedOn w:val="Normal"/>
    <w:rsid w:val="00BB689E"/>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rsid w:val="00BB689E"/>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rsid w:val="00BB689E"/>
    <w:pPr>
      <w:numPr>
        <w:ilvl w:val="2"/>
        <w:numId w:val="23"/>
      </w:numPr>
      <w:spacing w:before="240" w:after="240"/>
      <w:jc w:val="both"/>
      <w:outlineLvl w:val="2"/>
    </w:pPr>
    <w:rPr>
      <w:color w:val="000000"/>
      <w:szCs w:val="24"/>
      <w:lang w:eastAsia="zh-CN"/>
    </w:rPr>
  </w:style>
  <w:style w:type="paragraph" w:customStyle="1" w:styleId="Article4">
    <w:name w:val="Article4"/>
    <w:basedOn w:val="Normal"/>
    <w:rsid w:val="00BB689E"/>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rsid w:val="00BB689E"/>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rsid w:val="00BB689E"/>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rsid w:val="00BB689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33624</Words>
  <Characters>190258</Characters>
  <Application>Microsoft Office Word</Application>
  <DocSecurity>0</DocSecurity>
  <Lines>3337</Lines>
  <Paragraphs>1272</Paragraphs>
  <ScaleCrop>false</ScaleCrop>
  <HeadingPairs>
    <vt:vector size="2" baseType="variant">
      <vt:variant>
        <vt:lpstr>Title</vt:lpstr>
      </vt:variant>
      <vt:variant>
        <vt:i4>1</vt:i4>
      </vt:variant>
    </vt:vector>
  </HeadingPairs>
  <TitlesOfParts>
    <vt:vector size="1" baseType="lpstr">
      <vt:lpstr>BP/Pillsbury Draft 12/5/09</vt:lpstr>
    </vt:vector>
  </TitlesOfParts>
  <LinksUpToDate>false</LinksUpToDate>
  <CharactersWithSpaces>222610</CharactersWithSpaces>
  <SharedDoc>false</SharedDoc>
  <HLinks>
    <vt:vector size="714" baseType="variant">
      <vt:variant>
        <vt:i4>1310782</vt:i4>
      </vt:variant>
      <vt:variant>
        <vt:i4>710</vt:i4>
      </vt:variant>
      <vt:variant>
        <vt:i4>0</vt:i4>
      </vt:variant>
      <vt:variant>
        <vt:i4>5</vt:i4>
      </vt:variant>
      <vt:variant>
        <vt:lpwstr/>
      </vt:variant>
      <vt:variant>
        <vt:lpwstr>_Toc248748083</vt:lpwstr>
      </vt:variant>
      <vt:variant>
        <vt:i4>1310782</vt:i4>
      </vt:variant>
      <vt:variant>
        <vt:i4>704</vt:i4>
      </vt:variant>
      <vt:variant>
        <vt:i4>0</vt:i4>
      </vt:variant>
      <vt:variant>
        <vt:i4>5</vt:i4>
      </vt:variant>
      <vt:variant>
        <vt:lpwstr/>
      </vt:variant>
      <vt:variant>
        <vt:lpwstr>_Toc248748082</vt:lpwstr>
      </vt:variant>
      <vt:variant>
        <vt:i4>1310782</vt:i4>
      </vt:variant>
      <vt:variant>
        <vt:i4>698</vt:i4>
      </vt:variant>
      <vt:variant>
        <vt:i4>0</vt:i4>
      </vt:variant>
      <vt:variant>
        <vt:i4>5</vt:i4>
      </vt:variant>
      <vt:variant>
        <vt:lpwstr/>
      </vt:variant>
      <vt:variant>
        <vt:lpwstr>_Toc248748081</vt:lpwstr>
      </vt:variant>
      <vt:variant>
        <vt:i4>1310782</vt:i4>
      </vt:variant>
      <vt:variant>
        <vt:i4>692</vt:i4>
      </vt:variant>
      <vt:variant>
        <vt:i4>0</vt:i4>
      </vt:variant>
      <vt:variant>
        <vt:i4>5</vt:i4>
      </vt:variant>
      <vt:variant>
        <vt:lpwstr/>
      </vt:variant>
      <vt:variant>
        <vt:lpwstr>_Toc248748080</vt:lpwstr>
      </vt:variant>
      <vt:variant>
        <vt:i4>1769534</vt:i4>
      </vt:variant>
      <vt:variant>
        <vt:i4>686</vt:i4>
      </vt:variant>
      <vt:variant>
        <vt:i4>0</vt:i4>
      </vt:variant>
      <vt:variant>
        <vt:i4>5</vt:i4>
      </vt:variant>
      <vt:variant>
        <vt:lpwstr/>
      </vt:variant>
      <vt:variant>
        <vt:lpwstr>_Toc248748079</vt:lpwstr>
      </vt:variant>
      <vt:variant>
        <vt:i4>1769534</vt:i4>
      </vt:variant>
      <vt:variant>
        <vt:i4>680</vt:i4>
      </vt:variant>
      <vt:variant>
        <vt:i4>0</vt:i4>
      </vt:variant>
      <vt:variant>
        <vt:i4>5</vt:i4>
      </vt:variant>
      <vt:variant>
        <vt:lpwstr/>
      </vt:variant>
      <vt:variant>
        <vt:lpwstr>_Toc248748078</vt:lpwstr>
      </vt:variant>
      <vt:variant>
        <vt:i4>1769534</vt:i4>
      </vt:variant>
      <vt:variant>
        <vt:i4>674</vt:i4>
      </vt:variant>
      <vt:variant>
        <vt:i4>0</vt:i4>
      </vt:variant>
      <vt:variant>
        <vt:i4>5</vt:i4>
      </vt:variant>
      <vt:variant>
        <vt:lpwstr/>
      </vt:variant>
      <vt:variant>
        <vt:lpwstr>_Toc248748077</vt:lpwstr>
      </vt:variant>
      <vt:variant>
        <vt:i4>1769534</vt:i4>
      </vt:variant>
      <vt:variant>
        <vt:i4>668</vt:i4>
      </vt:variant>
      <vt:variant>
        <vt:i4>0</vt:i4>
      </vt:variant>
      <vt:variant>
        <vt:i4>5</vt:i4>
      </vt:variant>
      <vt:variant>
        <vt:lpwstr/>
      </vt:variant>
      <vt:variant>
        <vt:lpwstr>_Toc248748076</vt:lpwstr>
      </vt:variant>
      <vt:variant>
        <vt:i4>1769534</vt:i4>
      </vt:variant>
      <vt:variant>
        <vt:i4>662</vt:i4>
      </vt:variant>
      <vt:variant>
        <vt:i4>0</vt:i4>
      </vt:variant>
      <vt:variant>
        <vt:i4>5</vt:i4>
      </vt:variant>
      <vt:variant>
        <vt:lpwstr/>
      </vt:variant>
      <vt:variant>
        <vt:lpwstr>_Toc248748075</vt:lpwstr>
      </vt:variant>
      <vt:variant>
        <vt:i4>1769534</vt:i4>
      </vt:variant>
      <vt:variant>
        <vt:i4>656</vt:i4>
      </vt:variant>
      <vt:variant>
        <vt:i4>0</vt:i4>
      </vt:variant>
      <vt:variant>
        <vt:i4>5</vt:i4>
      </vt:variant>
      <vt:variant>
        <vt:lpwstr/>
      </vt:variant>
      <vt:variant>
        <vt:lpwstr>_Toc248748074</vt:lpwstr>
      </vt:variant>
      <vt:variant>
        <vt:i4>1769534</vt:i4>
      </vt:variant>
      <vt:variant>
        <vt:i4>650</vt:i4>
      </vt:variant>
      <vt:variant>
        <vt:i4>0</vt:i4>
      </vt:variant>
      <vt:variant>
        <vt:i4>5</vt:i4>
      </vt:variant>
      <vt:variant>
        <vt:lpwstr/>
      </vt:variant>
      <vt:variant>
        <vt:lpwstr>_Toc248748073</vt:lpwstr>
      </vt:variant>
      <vt:variant>
        <vt:i4>1769534</vt:i4>
      </vt:variant>
      <vt:variant>
        <vt:i4>644</vt:i4>
      </vt:variant>
      <vt:variant>
        <vt:i4>0</vt:i4>
      </vt:variant>
      <vt:variant>
        <vt:i4>5</vt:i4>
      </vt:variant>
      <vt:variant>
        <vt:lpwstr/>
      </vt:variant>
      <vt:variant>
        <vt:lpwstr>_Toc248748072</vt:lpwstr>
      </vt:variant>
      <vt:variant>
        <vt:i4>1769534</vt:i4>
      </vt:variant>
      <vt:variant>
        <vt:i4>638</vt:i4>
      </vt:variant>
      <vt:variant>
        <vt:i4>0</vt:i4>
      </vt:variant>
      <vt:variant>
        <vt:i4>5</vt:i4>
      </vt:variant>
      <vt:variant>
        <vt:lpwstr/>
      </vt:variant>
      <vt:variant>
        <vt:lpwstr>_Toc248748071</vt:lpwstr>
      </vt:variant>
      <vt:variant>
        <vt:i4>1769534</vt:i4>
      </vt:variant>
      <vt:variant>
        <vt:i4>632</vt:i4>
      </vt:variant>
      <vt:variant>
        <vt:i4>0</vt:i4>
      </vt:variant>
      <vt:variant>
        <vt:i4>5</vt:i4>
      </vt:variant>
      <vt:variant>
        <vt:lpwstr/>
      </vt:variant>
      <vt:variant>
        <vt:lpwstr>_Toc248748070</vt:lpwstr>
      </vt:variant>
      <vt:variant>
        <vt:i4>1703998</vt:i4>
      </vt:variant>
      <vt:variant>
        <vt:i4>626</vt:i4>
      </vt:variant>
      <vt:variant>
        <vt:i4>0</vt:i4>
      </vt:variant>
      <vt:variant>
        <vt:i4>5</vt:i4>
      </vt:variant>
      <vt:variant>
        <vt:lpwstr/>
      </vt:variant>
      <vt:variant>
        <vt:lpwstr>_Toc248748069</vt:lpwstr>
      </vt:variant>
      <vt:variant>
        <vt:i4>1703998</vt:i4>
      </vt:variant>
      <vt:variant>
        <vt:i4>620</vt:i4>
      </vt:variant>
      <vt:variant>
        <vt:i4>0</vt:i4>
      </vt:variant>
      <vt:variant>
        <vt:i4>5</vt:i4>
      </vt:variant>
      <vt:variant>
        <vt:lpwstr/>
      </vt:variant>
      <vt:variant>
        <vt:lpwstr>_Toc248748068</vt:lpwstr>
      </vt:variant>
      <vt:variant>
        <vt:i4>1703998</vt:i4>
      </vt:variant>
      <vt:variant>
        <vt:i4>614</vt:i4>
      </vt:variant>
      <vt:variant>
        <vt:i4>0</vt:i4>
      </vt:variant>
      <vt:variant>
        <vt:i4>5</vt:i4>
      </vt:variant>
      <vt:variant>
        <vt:lpwstr/>
      </vt:variant>
      <vt:variant>
        <vt:lpwstr>_Toc248748067</vt:lpwstr>
      </vt:variant>
      <vt:variant>
        <vt:i4>1703998</vt:i4>
      </vt:variant>
      <vt:variant>
        <vt:i4>608</vt:i4>
      </vt:variant>
      <vt:variant>
        <vt:i4>0</vt:i4>
      </vt:variant>
      <vt:variant>
        <vt:i4>5</vt:i4>
      </vt:variant>
      <vt:variant>
        <vt:lpwstr/>
      </vt:variant>
      <vt:variant>
        <vt:lpwstr>_Toc248748066</vt:lpwstr>
      </vt:variant>
      <vt:variant>
        <vt:i4>1703998</vt:i4>
      </vt:variant>
      <vt:variant>
        <vt:i4>602</vt:i4>
      </vt:variant>
      <vt:variant>
        <vt:i4>0</vt:i4>
      </vt:variant>
      <vt:variant>
        <vt:i4>5</vt:i4>
      </vt:variant>
      <vt:variant>
        <vt:lpwstr/>
      </vt:variant>
      <vt:variant>
        <vt:lpwstr>_Toc248748065</vt:lpwstr>
      </vt:variant>
      <vt:variant>
        <vt:i4>1703998</vt:i4>
      </vt:variant>
      <vt:variant>
        <vt:i4>596</vt:i4>
      </vt:variant>
      <vt:variant>
        <vt:i4>0</vt:i4>
      </vt:variant>
      <vt:variant>
        <vt:i4>5</vt:i4>
      </vt:variant>
      <vt:variant>
        <vt:lpwstr/>
      </vt:variant>
      <vt:variant>
        <vt:lpwstr>_Toc248748064</vt:lpwstr>
      </vt:variant>
      <vt:variant>
        <vt:i4>1703998</vt:i4>
      </vt:variant>
      <vt:variant>
        <vt:i4>590</vt:i4>
      </vt:variant>
      <vt:variant>
        <vt:i4>0</vt:i4>
      </vt:variant>
      <vt:variant>
        <vt:i4>5</vt:i4>
      </vt:variant>
      <vt:variant>
        <vt:lpwstr/>
      </vt:variant>
      <vt:variant>
        <vt:lpwstr>_Toc248748063</vt:lpwstr>
      </vt:variant>
      <vt:variant>
        <vt:i4>1703998</vt:i4>
      </vt:variant>
      <vt:variant>
        <vt:i4>584</vt:i4>
      </vt:variant>
      <vt:variant>
        <vt:i4>0</vt:i4>
      </vt:variant>
      <vt:variant>
        <vt:i4>5</vt:i4>
      </vt:variant>
      <vt:variant>
        <vt:lpwstr/>
      </vt:variant>
      <vt:variant>
        <vt:lpwstr>_Toc248748062</vt:lpwstr>
      </vt:variant>
      <vt:variant>
        <vt:i4>1703998</vt:i4>
      </vt:variant>
      <vt:variant>
        <vt:i4>578</vt:i4>
      </vt:variant>
      <vt:variant>
        <vt:i4>0</vt:i4>
      </vt:variant>
      <vt:variant>
        <vt:i4>5</vt:i4>
      </vt:variant>
      <vt:variant>
        <vt:lpwstr/>
      </vt:variant>
      <vt:variant>
        <vt:lpwstr>_Toc248748061</vt:lpwstr>
      </vt:variant>
      <vt:variant>
        <vt:i4>1703998</vt:i4>
      </vt:variant>
      <vt:variant>
        <vt:i4>572</vt:i4>
      </vt:variant>
      <vt:variant>
        <vt:i4>0</vt:i4>
      </vt:variant>
      <vt:variant>
        <vt:i4>5</vt:i4>
      </vt:variant>
      <vt:variant>
        <vt:lpwstr/>
      </vt:variant>
      <vt:variant>
        <vt:lpwstr>_Toc248748060</vt:lpwstr>
      </vt:variant>
      <vt:variant>
        <vt:i4>1638462</vt:i4>
      </vt:variant>
      <vt:variant>
        <vt:i4>566</vt:i4>
      </vt:variant>
      <vt:variant>
        <vt:i4>0</vt:i4>
      </vt:variant>
      <vt:variant>
        <vt:i4>5</vt:i4>
      </vt:variant>
      <vt:variant>
        <vt:lpwstr/>
      </vt:variant>
      <vt:variant>
        <vt:lpwstr>_Toc248748059</vt:lpwstr>
      </vt:variant>
      <vt:variant>
        <vt:i4>1638462</vt:i4>
      </vt:variant>
      <vt:variant>
        <vt:i4>560</vt:i4>
      </vt:variant>
      <vt:variant>
        <vt:i4>0</vt:i4>
      </vt:variant>
      <vt:variant>
        <vt:i4>5</vt:i4>
      </vt:variant>
      <vt:variant>
        <vt:lpwstr/>
      </vt:variant>
      <vt:variant>
        <vt:lpwstr>_Toc248748058</vt:lpwstr>
      </vt:variant>
      <vt:variant>
        <vt:i4>1638462</vt:i4>
      </vt:variant>
      <vt:variant>
        <vt:i4>554</vt:i4>
      </vt:variant>
      <vt:variant>
        <vt:i4>0</vt:i4>
      </vt:variant>
      <vt:variant>
        <vt:i4>5</vt:i4>
      </vt:variant>
      <vt:variant>
        <vt:lpwstr/>
      </vt:variant>
      <vt:variant>
        <vt:lpwstr>_Toc248748057</vt:lpwstr>
      </vt:variant>
      <vt:variant>
        <vt:i4>1638462</vt:i4>
      </vt:variant>
      <vt:variant>
        <vt:i4>548</vt:i4>
      </vt:variant>
      <vt:variant>
        <vt:i4>0</vt:i4>
      </vt:variant>
      <vt:variant>
        <vt:i4>5</vt:i4>
      </vt:variant>
      <vt:variant>
        <vt:lpwstr/>
      </vt:variant>
      <vt:variant>
        <vt:lpwstr>_Toc248748056</vt:lpwstr>
      </vt:variant>
      <vt:variant>
        <vt:i4>1638462</vt:i4>
      </vt:variant>
      <vt:variant>
        <vt:i4>542</vt:i4>
      </vt:variant>
      <vt:variant>
        <vt:i4>0</vt:i4>
      </vt:variant>
      <vt:variant>
        <vt:i4>5</vt:i4>
      </vt:variant>
      <vt:variant>
        <vt:lpwstr/>
      </vt:variant>
      <vt:variant>
        <vt:lpwstr>_Toc248748055</vt:lpwstr>
      </vt:variant>
      <vt:variant>
        <vt:i4>1638462</vt:i4>
      </vt:variant>
      <vt:variant>
        <vt:i4>536</vt:i4>
      </vt:variant>
      <vt:variant>
        <vt:i4>0</vt:i4>
      </vt:variant>
      <vt:variant>
        <vt:i4>5</vt:i4>
      </vt:variant>
      <vt:variant>
        <vt:lpwstr/>
      </vt:variant>
      <vt:variant>
        <vt:lpwstr>_Toc248748054</vt:lpwstr>
      </vt:variant>
      <vt:variant>
        <vt:i4>1638462</vt:i4>
      </vt:variant>
      <vt:variant>
        <vt:i4>530</vt:i4>
      </vt:variant>
      <vt:variant>
        <vt:i4>0</vt:i4>
      </vt:variant>
      <vt:variant>
        <vt:i4>5</vt:i4>
      </vt:variant>
      <vt:variant>
        <vt:lpwstr/>
      </vt:variant>
      <vt:variant>
        <vt:lpwstr>_Toc248748053</vt:lpwstr>
      </vt:variant>
      <vt:variant>
        <vt:i4>1638462</vt:i4>
      </vt:variant>
      <vt:variant>
        <vt:i4>524</vt:i4>
      </vt:variant>
      <vt:variant>
        <vt:i4>0</vt:i4>
      </vt:variant>
      <vt:variant>
        <vt:i4>5</vt:i4>
      </vt:variant>
      <vt:variant>
        <vt:lpwstr/>
      </vt:variant>
      <vt:variant>
        <vt:lpwstr>_Toc248748052</vt:lpwstr>
      </vt:variant>
      <vt:variant>
        <vt:i4>1638462</vt:i4>
      </vt:variant>
      <vt:variant>
        <vt:i4>518</vt:i4>
      </vt:variant>
      <vt:variant>
        <vt:i4>0</vt:i4>
      </vt:variant>
      <vt:variant>
        <vt:i4>5</vt:i4>
      </vt:variant>
      <vt:variant>
        <vt:lpwstr/>
      </vt:variant>
      <vt:variant>
        <vt:lpwstr>_Toc248748051</vt:lpwstr>
      </vt:variant>
      <vt:variant>
        <vt:i4>1638462</vt:i4>
      </vt:variant>
      <vt:variant>
        <vt:i4>512</vt:i4>
      </vt:variant>
      <vt:variant>
        <vt:i4>0</vt:i4>
      </vt:variant>
      <vt:variant>
        <vt:i4>5</vt:i4>
      </vt:variant>
      <vt:variant>
        <vt:lpwstr/>
      </vt:variant>
      <vt:variant>
        <vt:lpwstr>_Toc248748050</vt:lpwstr>
      </vt:variant>
      <vt:variant>
        <vt:i4>1572926</vt:i4>
      </vt:variant>
      <vt:variant>
        <vt:i4>506</vt:i4>
      </vt:variant>
      <vt:variant>
        <vt:i4>0</vt:i4>
      </vt:variant>
      <vt:variant>
        <vt:i4>5</vt:i4>
      </vt:variant>
      <vt:variant>
        <vt:lpwstr/>
      </vt:variant>
      <vt:variant>
        <vt:lpwstr>_Toc248748049</vt:lpwstr>
      </vt:variant>
      <vt:variant>
        <vt:i4>1572926</vt:i4>
      </vt:variant>
      <vt:variant>
        <vt:i4>500</vt:i4>
      </vt:variant>
      <vt:variant>
        <vt:i4>0</vt:i4>
      </vt:variant>
      <vt:variant>
        <vt:i4>5</vt:i4>
      </vt:variant>
      <vt:variant>
        <vt:lpwstr/>
      </vt:variant>
      <vt:variant>
        <vt:lpwstr>_Toc248748048</vt:lpwstr>
      </vt:variant>
      <vt:variant>
        <vt:i4>1572926</vt:i4>
      </vt:variant>
      <vt:variant>
        <vt:i4>494</vt:i4>
      </vt:variant>
      <vt:variant>
        <vt:i4>0</vt:i4>
      </vt:variant>
      <vt:variant>
        <vt:i4>5</vt:i4>
      </vt:variant>
      <vt:variant>
        <vt:lpwstr/>
      </vt:variant>
      <vt:variant>
        <vt:lpwstr>_Toc248748047</vt:lpwstr>
      </vt:variant>
      <vt:variant>
        <vt:i4>1572926</vt:i4>
      </vt:variant>
      <vt:variant>
        <vt:i4>488</vt:i4>
      </vt:variant>
      <vt:variant>
        <vt:i4>0</vt:i4>
      </vt:variant>
      <vt:variant>
        <vt:i4>5</vt:i4>
      </vt:variant>
      <vt:variant>
        <vt:lpwstr/>
      </vt:variant>
      <vt:variant>
        <vt:lpwstr>_Toc248748046</vt:lpwstr>
      </vt:variant>
      <vt:variant>
        <vt:i4>1572926</vt:i4>
      </vt:variant>
      <vt:variant>
        <vt:i4>482</vt:i4>
      </vt:variant>
      <vt:variant>
        <vt:i4>0</vt:i4>
      </vt:variant>
      <vt:variant>
        <vt:i4>5</vt:i4>
      </vt:variant>
      <vt:variant>
        <vt:lpwstr/>
      </vt:variant>
      <vt:variant>
        <vt:lpwstr>_Toc248748045</vt:lpwstr>
      </vt:variant>
      <vt:variant>
        <vt:i4>1572926</vt:i4>
      </vt:variant>
      <vt:variant>
        <vt:i4>476</vt:i4>
      </vt:variant>
      <vt:variant>
        <vt:i4>0</vt:i4>
      </vt:variant>
      <vt:variant>
        <vt:i4>5</vt:i4>
      </vt:variant>
      <vt:variant>
        <vt:lpwstr/>
      </vt:variant>
      <vt:variant>
        <vt:lpwstr>_Toc248748044</vt:lpwstr>
      </vt:variant>
      <vt:variant>
        <vt:i4>1572926</vt:i4>
      </vt:variant>
      <vt:variant>
        <vt:i4>470</vt:i4>
      </vt:variant>
      <vt:variant>
        <vt:i4>0</vt:i4>
      </vt:variant>
      <vt:variant>
        <vt:i4>5</vt:i4>
      </vt:variant>
      <vt:variant>
        <vt:lpwstr/>
      </vt:variant>
      <vt:variant>
        <vt:lpwstr>_Toc248748043</vt:lpwstr>
      </vt:variant>
      <vt:variant>
        <vt:i4>1572926</vt:i4>
      </vt:variant>
      <vt:variant>
        <vt:i4>464</vt:i4>
      </vt:variant>
      <vt:variant>
        <vt:i4>0</vt:i4>
      </vt:variant>
      <vt:variant>
        <vt:i4>5</vt:i4>
      </vt:variant>
      <vt:variant>
        <vt:lpwstr/>
      </vt:variant>
      <vt:variant>
        <vt:lpwstr>_Toc248748042</vt:lpwstr>
      </vt:variant>
      <vt:variant>
        <vt:i4>1572926</vt:i4>
      </vt:variant>
      <vt:variant>
        <vt:i4>458</vt:i4>
      </vt:variant>
      <vt:variant>
        <vt:i4>0</vt:i4>
      </vt:variant>
      <vt:variant>
        <vt:i4>5</vt:i4>
      </vt:variant>
      <vt:variant>
        <vt:lpwstr/>
      </vt:variant>
      <vt:variant>
        <vt:lpwstr>_Toc248748041</vt:lpwstr>
      </vt:variant>
      <vt:variant>
        <vt:i4>1572926</vt:i4>
      </vt:variant>
      <vt:variant>
        <vt:i4>452</vt:i4>
      </vt:variant>
      <vt:variant>
        <vt:i4>0</vt:i4>
      </vt:variant>
      <vt:variant>
        <vt:i4>5</vt:i4>
      </vt:variant>
      <vt:variant>
        <vt:lpwstr/>
      </vt:variant>
      <vt:variant>
        <vt:lpwstr>_Toc248748040</vt:lpwstr>
      </vt:variant>
      <vt:variant>
        <vt:i4>2031678</vt:i4>
      </vt:variant>
      <vt:variant>
        <vt:i4>446</vt:i4>
      </vt:variant>
      <vt:variant>
        <vt:i4>0</vt:i4>
      </vt:variant>
      <vt:variant>
        <vt:i4>5</vt:i4>
      </vt:variant>
      <vt:variant>
        <vt:lpwstr/>
      </vt:variant>
      <vt:variant>
        <vt:lpwstr>_Toc248748039</vt:lpwstr>
      </vt:variant>
      <vt:variant>
        <vt:i4>2031678</vt:i4>
      </vt:variant>
      <vt:variant>
        <vt:i4>440</vt:i4>
      </vt:variant>
      <vt:variant>
        <vt:i4>0</vt:i4>
      </vt:variant>
      <vt:variant>
        <vt:i4>5</vt:i4>
      </vt:variant>
      <vt:variant>
        <vt:lpwstr/>
      </vt:variant>
      <vt:variant>
        <vt:lpwstr>_Toc248748038</vt:lpwstr>
      </vt:variant>
      <vt:variant>
        <vt:i4>2031678</vt:i4>
      </vt:variant>
      <vt:variant>
        <vt:i4>434</vt:i4>
      </vt:variant>
      <vt:variant>
        <vt:i4>0</vt:i4>
      </vt:variant>
      <vt:variant>
        <vt:i4>5</vt:i4>
      </vt:variant>
      <vt:variant>
        <vt:lpwstr/>
      </vt:variant>
      <vt:variant>
        <vt:lpwstr>_Toc248748037</vt:lpwstr>
      </vt:variant>
      <vt:variant>
        <vt:i4>2031678</vt:i4>
      </vt:variant>
      <vt:variant>
        <vt:i4>428</vt:i4>
      </vt:variant>
      <vt:variant>
        <vt:i4>0</vt:i4>
      </vt:variant>
      <vt:variant>
        <vt:i4>5</vt:i4>
      </vt:variant>
      <vt:variant>
        <vt:lpwstr/>
      </vt:variant>
      <vt:variant>
        <vt:lpwstr>_Toc248748036</vt:lpwstr>
      </vt:variant>
      <vt:variant>
        <vt:i4>2031678</vt:i4>
      </vt:variant>
      <vt:variant>
        <vt:i4>422</vt:i4>
      </vt:variant>
      <vt:variant>
        <vt:i4>0</vt:i4>
      </vt:variant>
      <vt:variant>
        <vt:i4>5</vt:i4>
      </vt:variant>
      <vt:variant>
        <vt:lpwstr/>
      </vt:variant>
      <vt:variant>
        <vt:lpwstr>_Toc248748035</vt:lpwstr>
      </vt:variant>
      <vt:variant>
        <vt:i4>2031678</vt:i4>
      </vt:variant>
      <vt:variant>
        <vt:i4>416</vt:i4>
      </vt:variant>
      <vt:variant>
        <vt:i4>0</vt:i4>
      </vt:variant>
      <vt:variant>
        <vt:i4>5</vt:i4>
      </vt:variant>
      <vt:variant>
        <vt:lpwstr/>
      </vt:variant>
      <vt:variant>
        <vt:lpwstr>_Toc248748034</vt:lpwstr>
      </vt:variant>
      <vt:variant>
        <vt:i4>2031678</vt:i4>
      </vt:variant>
      <vt:variant>
        <vt:i4>410</vt:i4>
      </vt:variant>
      <vt:variant>
        <vt:i4>0</vt:i4>
      </vt:variant>
      <vt:variant>
        <vt:i4>5</vt:i4>
      </vt:variant>
      <vt:variant>
        <vt:lpwstr/>
      </vt:variant>
      <vt:variant>
        <vt:lpwstr>_Toc248748033</vt:lpwstr>
      </vt:variant>
      <vt:variant>
        <vt:i4>2031678</vt:i4>
      </vt:variant>
      <vt:variant>
        <vt:i4>404</vt:i4>
      </vt:variant>
      <vt:variant>
        <vt:i4>0</vt:i4>
      </vt:variant>
      <vt:variant>
        <vt:i4>5</vt:i4>
      </vt:variant>
      <vt:variant>
        <vt:lpwstr/>
      </vt:variant>
      <vt:variant>
        <vt:lpwstr>_Toc248748032</vt:lpwstr>
      </vt:variant>
      <vt:variant>
        <vt:i4>2031678</vt:i4>
      </vt:variant>
      <vt:variant>
        <vt:i4>398</vt:i4>
      </vt:variant>
      <vt:variant>
        <vt:i4>0</vt:i4>
      </vt:variant>
      <vt:variant>
        <vt:i4>5</vt:i4>
      </vt:variant>
      <vt:variant>
        <vt:lpwstr/>
      </vt:variant>
      <vt:variant>
        <vt:lpwstr>_Toc248748031</vt:lpwstr>
      </vt:variant>
      <vt:variant>
        <vt:i4>2031678</vt:i4>
      </vt:variant>
      <vt:variant>
        <vt:i4>392</vt:i4>
      </vt:variant>
      <vt:variant>
        <vt:i4>0</vt:i4>
      </vt:variant>
      <vt:variant>
        <vt:i4>5</vt:i4>
      </vt:variant>
      <vt:variant>
        <vt:lpwstr/>
      </vt:variant>
      <vt:variant>
        <vt:lpwstr>_Toc248748030</vt:lpwstr>
      </vt:variant>
      <vt:variant>
        <vt:i4>1966142</vt:i4>
      </vt:variant>
      <vt:variant>
        <vt:i4>386</vt:i4>
      </vt:variant>
      <vt:variant>
        <vt:i4>0</vt:i4>
      </vt:variant>
      <vt:variant>
        <vt:i4>5</vt:i4>
      </vt:variant>
      <vt:variant>
        <vt:lpwstr/>
      </vt:variant>
      <vt:variant>
        <vt:lpwstr>_Toc248748029</vt:lpwstr>
      </vt:variant>
      <vt:variant>
        <vt:i4>1966142</vt:i4>
      </vt:variant>
      <vt:variant>
        <vt:i4>380</vt:i4>
      </vt:variant>
      <vt:variant>
        <vt:i4>0</vt:i4>
      </vt:variant>
      <vt:variant>
        <vt:i4>5</vt:i4>
      </vt:variant>
      <vt:variant>
        <vt:lpwstr/>
      </vt:variant>
      <vt:variant>
        <vt:lpwstr>_Toc248748028</vt:lpwstr>
      </vt:variant>
      <vt:variant>
        <vt:i4>1966142</vt:i4>
      </vt:variant>
      <vt:variant>
        <vt:i4>374</vt:i4>
      </vt:variant>
      <vt:variant>
        <vt:i4>0</vt:i4>
      </vt:variant>
      <vt:variant>
        <vt:i4>5</vt:i4>
      </vt:variant>
      <vt:variant>
        <vt:lpwstr/>
      </vt:variant>
      <vt:variant>
        <vt:lpwstr>_Toc248748027</vt:lpwstr>
      </vt:variant>
      <vt:variant>
        <vt:i4>1966142</vt:i4>
      </vt:variant>
      <vt:variant>
        <vt:i4>368</vt:i4>
      </vt:variant>
      <vt:variant>
        <vt:i4>0</vt:i4>
      </vt:variant>
      <vt:variant>
        <vt:i4>5</vt:i4>
      </vt:variant>
      <vt:variant>
        <vt:lpwstr/>
      </vt:variant>
      <vt:variant>
        <vt:lpwstr>_Toc248748026</vt:lpwstr>
      </vt:variant>
      <vt:variant>
        <vt:i4>1966142</vt:i4>
      </vt:variant>
      <vt:variant>
        <vt:i4>362</vt:i4>
      </vt:variant>
      <vt:variant>
        <vt:i4>0</vt:i4>
      </vt:variant>
      <vt:variant>
        <vt:i4>5</vt:i4>
      </vt:variant>
      <vt:variant>
        <vt:lpwstr/>
      </vt:variant>
      <vt:variant>
        <vt:lpwstr>_Toc248748025</vt:lpwstr>
      </vt:variant>
      <vt:variant>
        <vt:i4>1966142</vt:i4>
      </vt:variant>
      <vt:variant>
        <vt:i4>356</vt:i4>
      </vt:variant>
      <vt:variant>
        <vt:i4>0</vt:i4>
      </vt:variant>
      <vt:variant>
        <vt:i4>5</vt:i4>
      </vt:variant>
      <vt:variant>
        <vt:lpwstr/>
      </vt:variant>
      <vt:variant>
        <vt:lpwstr>_Toc248748024</vt:lpwstr>
      </vt:variant>
      <vt:variant>
        <vt:i4>1966142</vt:i4>
      </vt:variant>
      <vt:variant>
        <vt:i4>350</vt:i4>
      </vt:variant>
      <vt:variant>
        <vt:i4>0</vt:i4>
      </vt:variant>
      <vt:variant>
        <vt:i4>5</vt:i4>
      </vt:variant>
      <vt:variant>
        <vt:lpwstr/>
      </vt:variant>
      <vt:variant>
        <vt:lpwstr>_Toc248748023</vt:lpwstr>
      </vt:variant>
      <vt:variant>
        <vt:i4>1966142</vt:i4>
      </vt:variant>
      <vt:variant>
        <vt:i4>344</vt:i4>
      </vt:variant>
      <vt:variant>
        <vt:i4>0</vt:i4>
      </vt:variant>
      <vt:variant>
        <vt:i4>5</vt:i4>
      </vt:variant>
      <vt:variant>
        <vt:lpwstr/>
      </vt:variant>
      <vt:variant>
        <vt:lpwstr>_Toc248748022</vt:lpwstr>
      </vt:variant>
      <vt:variant>
        <vt:i4>1966142</vt:i4>
      </vt:variant>
      <vt:variant>
        <vt:i4>338</vt:i4>
      </vt:variant>
      <vt:variant>
        <vt:i4>0</vt:i4>
      </vt:variant>
      <vt:variant>
        <vt:i4>5</vt:i4>
      </vt:variant>
      <vt:variant>
        <vt:lpwstr/>
      </vt:variant>
      <vt:variant>
        <vt:lpwstr>_Toc248748021</vt:lpwstr>
      </vt:variant>
      <vt:variant>
        <vt:i4>1966142</vt:i4>
      </vt:variant>
      <vt:variant>
        <vt:i4>332</vt:i4>
      </vt:variant>
      <vt:variant>
        <vt:i4>0</vt:i4>
      </vt:variant>
      <vt:variant>
        <vt:i4>5</vt:i4>
      </vt:variant>
      <vt:variant>
        <vt:lpwstr/>
      </vt:variant>
      <vt:variant>
        <vt:lpwstr>_Toc248748020</vt:lpwstr>
      </vt:variant>
      <vt:variant>
        <vt:i4>1900606</vt:i4>
      </vt:variant>
      <vt:variant>
        <vt:i4>326</vt:i4>
      </vt:variant>
      <vt:variant>
        <vt:i4>0</vt:i4>
      </vt:variant>
      <vt:variant>
        <vt:i4>5</vt:i4>
      </vt:variant>
      <vt:variant>
        <vt:lpwstr/>
      </vt:variant>
      <vt:variant>
        <vt:lpwstr>_Toc248748019</vt:lpwstr>
      </vt:variant>
      <vt:variant>
        <vt:i4>1900606</vt:i4>
      </vt:variant>
      <vt:variant>
        <vt:i4>320</vt:i4>
      </vt:variant>
      <vt:variant>
        <vt:i4>0</vt:i4>
      </vt:variant>
      <vt:variant>
        <vt:i4>5</vt:i4>
      </vt:variant>
      <vt:variant>
        <vt:lpwstr/>
      </vt:variant>
      <vt:variant>
        <vt:lpwstr>_Toc248748018</vt:lpwstr>
      </vt:variant>
      <vt:variant>
        <vt:i4>1900606</vt:i4>
      </vt:variant>
      <vt:variant>
        <vt:i4>314</vt:i4>
      </vt:variant>
      <vt:variant>
        <vt:i4>0</vt:i4>
      </vt:variant>
      <vt:variant>
        <vt:i4>5</vt:i4>
      </vt:variant>
      <vt:variant>
        <vt:lpwstr/>
      </vt:variant>
      <vt:variant>
        <vt:lpwstr>_Toc248748017</vt:lpwstr>
      </vt:variant>
      <vt:variant>
        <vt:i4>1900606</vt:i4>
      </vt:variant>
      <vt:variant>
        <vt:i4>308</vt:i4>
      </vt:variant>
      <vt:variant>
        <vt:i4>0</vt:i4>
      </vt:variant>
      <vt:variant>
        <vt:i4>5</vt:i4>
      </vt:variant>
      <vt:variant>
        <vt:lpwstr/>
      </vt:variant>
      <vt:variant>
        <vt:lpwstr>_Toc248748016</vt:lpwstr>
      </vt:variant>
      <vt:variant>
        <vt:i4>1900606</vt:i4>
      </vt:variant>
      <vt:variant>
        <vt:i4>302</vt:i4>
      </vt:variant>
      <vt:variant>
        <vt:i4>0</vt:i4>
      </vt:variant>
      <vt:variant>
        <vt:i4>5</vt:i4>
      </vt:variant>
      <vt:variant>
        <vt:lpwstr/>
      </vt:variant>
      <vt:variant>
        <vt:lpwstr>_Toc248748015</vt:lpwstr>
      </vt:variant>
      <vt:variant>
        <vt:i4>1900606</vt:i4>
      </vt:variant>
      <vt:variant>
        <vt:i4>296</vt:i4>
      </vt:variant>
      <vt:variant>
        <vt:i4>0</vt:i4>
      </vt:variant>
      <vt:variant>
        <vt:i4>5</vt:i4>
      </vt:variant>
      <vt:variant>
        <vt:lpwstr/>
      </vt:variant>
      <vt:variant>
        <vt:lpwstr>_Toc248748014</vt:lpwstr>
      </vt:variant>
      <vt:variant>
        <vt:i4>1900606</vt:i4>
      </vt:variant>
      <vt:variant>
        <vt:i4>290</vt:i4>
      </vt:variant>
      <vt:variant>
        <vt:i4>0</vt:i4>
      </vt:variant>
      <vt:variant>
        <vt:i4>5</vt:i4>
      </vt:variant>
      <vt:variant>
        <vt:lpwstr/>
      </vt:variant>
      <vt:variant>
        <vt:lpwstr>_Toc248748013</vt:lpwstr>
      </vt:variant>
      <vt:variant>
        <vt:i4>1900606</vt:i4>
      </vt:variant>
      <vt:variant>
        <vt:i4>284</vt:i4>
      </vt:variant>
      <vt:variant>
        <vt:i4>0</vt:i4>
      </vt:variant>
      <vt:variant>
        <vt:i4>5</vt:i4>
      </vt:variant>
      <vt:variant>
        <vt:lpwstr/>
      </vt:variant>
      <vt:variant>
        <vt:lpwstr>_Toc248748012</vt:lpwstr>
      </vt:variant>
      <vt:variant>
        <vt:i4>1900606</vt:i4>
      </vt:variant>
      <vt:variant>
        <vt:i4>278</vt:i4>
      </vt:variant>
      <vt:variant>
        <vt:i4>0</vt:i4>
      </vt:variant>
      <vt:variant>
        <vt:i4>5</vt:i4>
      </vt:variant>
      <vt:variant>
        <vt:lpwstr/>
      </vt:variant>
      <vt:variant>
        <vt:lpwstr>_Toc248748011</vt:lpwstr>
      </vt:variant>
      <vt:variant>
        <vt:i4>1900606</vt:i4>
      </vt:variant>
      <vt:variant>
        <vt:i4>272</vt:i4>
      </vt:variant>
      <vt:variant>
        <vt:i4>0</vt:i4>
      </vt:variant>
      <vt:variant>
        <vt:i4>5</vt:i4>
      </vt:variant>
      <vt:variant>
        <vt:lpwstr/>
      </vt:variant>
      <vt:variant>
        <vt:lpwstr>_Toc248748010</vt:lpwstr>
      </vt:variant>
      <vt:variant>
        <vt:i4>1835070</vt:i4>
      </vt:variant>
      <vt:variant>
        <vt:i4>266</vt:i4>
      </vt:variant>
      <vt:variant>
        <vt:i4>0</vt:i4>
      </vt:variant>
      <vt:variant>
        <vt:i4>5</vt:i4>
      </vt:variant>
      <vt:variant>
        <vt:lpwstr/>
      </vt:variant>
      <vt:variant>
        <vt:lpwstr>_Toc248748009</vt:lpwstr>
      </vt:variant>
      <vt:variant>
        <vt:i4>1835070</vt:i4>
      </vt:variant>
      <vt:variant>
        <vt:i4>260</vt:i4>
      </vt:variant>
      <vt:variant>
        <vt:i4>0</vt:i4>
      </vt:variant>
      <vt:variant>
        <vt:i4>5</vt:i4>
      </vt:variant>
      <vt:variant>
        <vt:lpwstr/>
      </vt:variant>
      <vt:variant>
        <vt:lpwstr>_Toc248748008</vt:lpwstr>
      </vt:variant>
      <vt:variant>
        <vt:i4>1835070</vt:i4>
      </vt:variant>
      <vt:variant>
        <vt:i4>254</vt:i4>
      </vt:variant>
      <vt:variant>
        <vt:i4>0</vt:i4>
      </vt:variant>
      <vt:variant>
        <vt:i4>5</vt:i4>
      </vt:variant>
      <vt:variant>
        <vt:lpwstr/>
      </vt:variant>
      <vt:variant>
        <vt:lpwstr>_Toc248748007</vt:lpwstr>
      </vt:variant>
      <vt:variant>
        <vt:i4>1835070</vt:i4>
      </vt:variant>
      <vt:variant>
        <vt:i4>248</vt:i4>
      </vt:variant>
      <vt:variant>
        <vt:i4>0</vt:i4>
      </vt:variant>
      <vt:variant>
        <vt:i4>5</vt:i4>
      </vt:variant>
      <vt:variant>
        <vt:lpwstr/>
      </vt:variant>
      <vt:variant>
        <vt:lpwstr>_Toc248748006</vt:lpwstr>
      </vt:variant>
      <vt:variant>
        <vt:i4>1835070</vt:i4>
      </vt:variant>
      <vt:variant>
        <vt:i4>242</vt:i4>
      </vt:variant>
      <vt:variant>
        <vt:i4>0</vt:i4>
      </vt:variant>
      <vt:variant>
        <vt:i4>5</vt:i4>
      </vt:variant>
      <vt:variant>
        <vt:lpwstr/>
      </vt:variant>
      <vt:variant>
        <vt:lpwstr>_Toc248748005</vt:lpwstr>
      </vt:variant>
      <vt:variant>
        <vt:i4>1835070</vt:i4>
      </vt:variant>
      <vt:variant>
        <vt:i4>236</vt:i4>
      </vt:variant>
      <vt:variant>
        <vt:i4>0</vt:i4>
      </vt:variant>
      <vt:variant>
        <vt:i4>5</vt:i4>
      </vt:variant>
      <vt:variant>
        <vt:lpwstr/>
      </vt:variant>
      <vt:variant>
        <vt:lpwstr>_Toc248748004</vt:lpwstr>
      </vt:variant>
      <vt:variant>
        <vt:i4>1835070</vt:i4>
      </vt:variant>
      <vt:variant>
        <vt:i4>230</vt:i4>
      </vt:variant>
      <vt:variant>
        <vt:i4>0</vt:i4>
      </vt:variant>
      <vt:variant>
        <vt:i4>5</vt:i4>
      </vt:variant>
      <vt:variant>
        <vt:lpwstr/>
      </vt:variant>
      <vt:variant>
        <vt:lpwstr>_Toc248748003</vt:lpwstr>
      </vt:variant>
      <vt:variant>
        <vt:i4>1835070</vt:i4>
      </vt:variant>
      <vt:variant>
        <vt:i4>224</vt:i4>
      </vt:variant>
      <vt:variant>
        <vt:i4>0</vt:i4>
      </vt:variant>
      <vt:variant>
        <vt:i4>5</vt:i4>
      </vt:variant>
      <vt:variant>
        <vt:lpwstr/>
      </vt:variant>
      <vt:variant>
        <vt:lpwstr>_Toc248748002</vt:lpwstr>
      </vt:variant>
      <vt:variant>
        <vt:i4>1835070</vt:i4>
      </vt:variant>
      <vt:variant>
        <vt:i4>218</vt:i4>
      </vt:variant>
      <vt:variant>
        <vt:i4>0</vt:i4>
      </vt:variant>
      <vt:variant>
        <vt:i4>5</vt:i4>
      </vt:variant>
      <vt:variant>
        <vt:lpwstr/>
      </vt:variant>
      <vt:variant>
        <vt:lpwstr>_Toc248748001</vt:lpwstr>
      </vt:variant>
      <vt:variant>
        <vt:i4>1835070</vt:i4>
      </vt:variant>
      <vt:variant>
        <vt:i4>212</vt:i4>
      </vt:variant>
      <vt:variant>
        <vt:i4>0</vt:i4>
      </vt:variant>
      <vt:variant>
        <vt:i4>5</vt:i4>
      </vt:variant>
      <vt:variant>
        <vt:lpwstr/>
      </vt:variant>
      <vt:variant>
        <vt:lpwstr>_Toc248748000</vt:lpwstr>
      </vt:variant>
      <vt:variant>
        <vt:i4>1703991</vt:i4>
      </vt:variant>
      <vt:variant>
        <vt:i4>206</vt:i4>
      </vt:variant>
      <vt:variant>
        <vt:i4>0</vt:i4>
      </vt:variant>
      <vt:variant>
        <vt:i4>5</vt:i4>
      </vt:variant>
      <vt:variant>
        <vt:lpwstr/>
      </vt:variant>
      <vt:variant>
        <vt:lpwstr>_Toc248747999</vt:lpwstr>
      </vt:variant>
      <vt:variant>
        <vt:i4>1703991</vt:i4>
      </vt:variant>
      <vt:variant>
        <vt:i4>200</vt:i4>
      </vt:variant>
      <vt:variant>
        <vt:i4>0</vt:i4>
      </vt:variant>
      <vt:variant>
        <vt:i4>5</vt:i4>
      </vt:variant>
      <vt:variant>
        <vt:lpwstr/>
      </vt:variant>
      <vt:variant>
        <vt:lpwstr>_Toc248747998</vt:lpwstr>
      </vt:variant>
      <vt:variant>
        <vt:i4>1703991</vt:i4>
      </vt:variant>
      <vt:variant>
        <vt:i4>194</vt:i4>
      </vt:variant>
      <vt:variant>
        <vt:i4>0</vt:i4>
      </vt:variant>
      <vt:variant>
        <vt:i4>5</vt:i4>
      </vt:variant>
      <vt:variant>
        <vt:lpwstr/>
      </vt:variant>
      <vt:variant>
        <vt:lpwstr>_Toc248747997</vt:lpwstr>
      </vt:variant>
      <vt:variant>
        <vt:i4>1703991</vt:i4>
      </vt:variant>
      <vt:variant>
        <vt:i4>188</vt:i4>
      </vt:variant>
      <vt:variant>
        <vt:i4>0</vt:i4>
      </vt:variant>
      <vt:variant>
        <vt:i4>5</vt:i4>
      </vt:variant>
      <vt:variant>
        <vt:lpwstr/>
      </vt:variant>
      <vt:variant>
        <vt:lpwstr>_Toc248747996</vt:lpwstr>
      </vt:variant>
      <vt:variant>
        <vt:i4>1703991</vt:i4>
      </vt:variant>
      <vt:variant>
        <vt:i4>182</vt:i4>
      </vt:variant>
      <vt:variant>
        <vt:i4>0</vt:i4>
      </vt:variant>
      <vt:variant>
        <vt:i4>5</vt:i4>
      </vt:variant>
      <vt:variant>
        <vt:lpwstr/>
      </vt:variant>
      <vt:variant>
        <vt:lpwstr>_Toc248747995</vt:lpwstr>
      </vt:variant>
      <vt:variant>
        <vt:i4>1703991</vt:i4>
      </vt:variant>
      <vt:variant>
        <vt:i4>176</vt:i4>
      </vt:variant>
      <vt:variant>
        <vt:i4>0</vt:i4>
      </vt:variant>
      <vt:variant>
        <vt:i4>5</vt:i4>
      </vt:variant>
      <vt:variant>
        <vt:lpwstr/>
      </vt:variant>
      <vt:variant>
        <vt:lpwstr>_Toc248747994</vt:lpwstr>
      </vt:variant>
      <vt:variant>
        <vt:i4>1703991</vt:i4>
      </vt:variant>
      <vt:variant>
        <vt:i4>170</vt:i4>
      </vt:variant>
      <vt:variant>
        <vt:i4>0</vt:i4>
      </vt:variant>
      <vt:variant>
        <vt:i4>5</vt:i4>
      </vt:variant>
      <vt:variant>
        <vt:lpwstr/>
      </vt:variant>
      <vt:variant>
        <vt:lpwstr>_Toc248747993</vt:lpwstr>
      </vt:variant>
      <vt:variant>
        <vt:i4>1703991</vt:i4>
      </vt:variant>
      <vt:variant>
        <vt:i4>164</vt:i4>
      </vt:variant>
      <vt:variant>
        <vt:i4>0</vt:i4>
      </vt:variant>
      <vt:variant>
        <vt:i4>5</vt:i4>
      </vt:variant>
      <vt:variant>
        <vt:lpwstr/>
      </vt:variant>
      <vt:variant>
        <vt:lpwstr>_Toc248747992</vt:lpwstr>
      </vt:variant>
      <vt:variant>
        <vt:i4>1703991</vt:i4>
      </vt:variant>
      <vt:variant>
        <vt:i4>158</vt:i4>
      </vt:variant>
      <vt:variant>
        <vt:i4>0</vt:i4>
      </vt:variant>
      <vt:variant>
        <vt:i4>5</vt:i4>
      </vt:variant>
      <vt:variant>
        <vt:lpwstr/>
      </vt:variant>
      <vt:variant>
        <vt:lpwstr>_Toc248747991</vt:lpwstr>
      </vt:variant>
      <vt:variant>
        <vt:i4>1703991</vt:i4>
      </vt:variant>
      <vt:variant>
        <vt:i4>152</vt:i4>
      </vt:variant>
      <vt:variant>
        <vt:i4>0</vt:i4>
      </vt:variant>
      <vt:variant>
        <vt:i4>5</vt:i4>
      </vt:variant>
      <vt:variant>
        <vt:lpwstr/>
      </vt:variant>
      <vt:variant>
        <vt:lpwstr>_Toc248747990</vt:lpwstr>
      </vt:variant>
      <vt:variant>
        <vt:i4>1769527</vt:i4>
      </vt:variant>
      <vt:variant>
        <vt:i4>146</vt:i4>
      </vt:variant>
      <vt:variant>
        <vt:i4>0</vt:i4>
      </vt:variant>
      <vt:variant>
        <vt:i4>5</vt:i4>
      </vt:variant>
      <vt:variant>
        <vt:lpwstr/>
      </vt:variant>
      <vt:variant>
        <vt:lpwstr>_Toc248747989</vt:lpwstr>
      </vt:variant>
      <vt:variant>
        <vt:i4>1769527</vt:i4>
      </vt:variant>
      <vt:variant>
        <vt:i4>140</vt:i4>
      </vt:variant>
      <vt:variant>
        <vt:i4>0</vt:i4>
      </vt:variant>
      <vt:variant>
        <vt:i4>5</vt:i4>
      </vt:variant>
      <vt:variant>
        <vt:lpwstr/>
      </vt:variant>
      <vt:variant>
        <vt:lpwstr>_Toc248747988</vt:lpwstr>
      </vt:variant>
      <vt:variant>
        <vt:i4>1769527</vt:i4>
      </vt:variant>
      <vt:variant>
        <vt:i4>134</vt:i4>
      </vt:variant>
      <vt:variant>
        <vt:i4>0</vt:i4>
      </vt:variant>
      <vt:variant>
        <vt:i4>5</vt:i4>
      </vt:variant>
      <vt:variant>
        <vt:lpwstr/>
      </vt:variant>
      <vt:variant>
        <vt:lpwstr>_Toc248747987</vt:lpwstr>
      </vt:variant>
      <vt:variant>
        <vt:i4>1769527</vt:i4>
      </vt:variant>
      <vt:variant>
        <vt:i4>128</vt:i4>
      </vt:variant>
      <vt:variant>
        <vt:i4>0</vt:i4>
      </vt:variant>
      <vt:variant>
        <vt:i4>5</vt:i4>
      </vt:variant>
      <vt:variant>
        <vt:lpwstr/>
      </vt:variant>
      <vt:variant>
        <vt:lpwstr>_Toc248747986</vt:lpwstr>
      </vt:variant>
      <vt:variant>
        <vt:i4>1769527</vt:i4>
      </vt:variant>
      <vt:variant>
        <vt:i4>122</vt:i4>
      </vt:variant>
      <vt:variant>
        <vt:i4>0</vt:i4>
      </vt:variant>
      <vt:variant>
        <vt:i4>5</vt:i4>
      </vt:variant>
      <vt:variant>
        <vt:lpwstr/>
      </vt:variant>
      <vt:variant>
        <vt:lpwstr>_Toc248747985</vt:lpwstr>
      </vt:variant>
      <vt:variant>
        <vt:i4>1769527</vt:i4>
      </vt:variant>
      <vt:variant>
        <vt:i4>116</vt:i4>
      </vt:variant>
      <vt:variant>
        <vt:i4>0</vt:i4>
      </vt:variant>
      <vt:variant>
        <vt:i4>5</vt:i4>
      </vt:variant>
      <vt:variant>
        <vt:lpwstr/>
      </vt:variant>
      <vt:variant>
        <vt:lpwstr>_Toc248747984</vt:lpwstr>
      </vt:variant>
      <vt:variant>
        <vt:i4>1769527</vt:i4>
      </vt:variant>
      <vt:variant>
        <vt:i4>110</vt:i4>
      </vt:variant>
      <vt:variant>
        <vt:i4>0</vt:i4>
      </vt:variant>
      <vt:variant>
        <vt:i4>5</vt:i4>
      </vt:variant>
      <vt:variant>
        <vt:lpwstr/>
      </vt:variant>
      <vt:variant>
        <vt:lpwstr>_Toc248747983</vt:lpwstr>
      </vt:variant>
      <vt:variant>
        <vt:i4>1769527</vt:i4>
      </vt:variant>
      <vt:variant>
        <vt:i4>104</vt:i4>
      </vt:variant>
      <vt:variant>
        <vt:i4>0</vt:i4>
      </vt:variant>
      <vt:variant>
        <vt:i4>5</vt:i4>
      </vt:variant>
      <vt:variant>
        <vt:lpwstr/>
      </vt:variant>
      <vt:variant>
        <vt:lpwstr>_Toc248747982</vt:lpwstr>
      </vt:variant>
      <vt:variant>
        <vt:i4>1769527</vt:i4>
      </vt:variant>
      <vt:variant>
        <vt:i4>98</vt:i4>
      </vt:variant>
      <vt:variant>
        <vt:i4>0</vt:i4>
      </vt:variant>
      <vt:variant>
        <vt:i4>5</vt:i4>
      </vt:variant>
      <vt:variant>
        <vt:lpwstr/>
      </vt:variant>
      <vt:variant>
        <vt:lpwstr>_Toc248747981</vt:lpwstr>
      </vt:variant>
      <vt:variant>
        <vt:i4>1769527</vt:i4>
      </vt:variant>
      <vt:variant>
        <vt:i4>92</vt:i4>
      </vt:variant>
      <vt:variant>
        <vt:i4>0</vt:i4>
      </vt:variant>
      <vt:variant>
        <vt:i4>5</vt:i4>
      </vt:variant>
      <vt:variant>
        <vt:lpwstr/>
      </vt:variant>
      <vt:variant>
        <vt:lpwstr>_Toc248747980</vt:lpwstr>
      </vt:variant>
      <vt:variant>
        <vt:i4>1310775</vt:i4>
      </vt:variant>
      <vt:variant>
        <vt:i4>86</vt:i4>
      </vt:variant>
      <vt:variant>
        <vt:i4>0</vt:i4>
      </vt:variant>
      <vt:variant>
        <vt:i4>5</vt:i4>
      </vt:variant>
      <vt:variant>
        <vt:lpwstr/>
      </vt:variant>
      <vt:variant>
        <vt:lpwstr>_Toc248747979</vt:lpwstr>
      </vt:variant>
      <vt:variant>
        <vt:i4>1310775</vt:i4>
      </vt:variant>
      <vt:variant>
        <vt:i4>80</vt:i4>
      </vt:variant>
      <vt:variant>
        <vt:i4>0</vt:i4>
      </vt:variant>
      <vt:variant>
        <vt:i4>5</vt:i4>
      </vt:variant>
      <vt:variant>
        <vt:lpwstr/>
      </vt:variant>
      <vt:variant>
        <vt:lpwstr>_Toc248747978</vt:lpwstr>
      </vt:variant>
      <vt:variant>
        <vt:i4>1310775</vt:i4>
      </vt:variant>
      <vt:variant>
        <vt:i4>74</vt:i4>
      </vt:variant>
      <vt:variant>
        <vt:i4>0</vt:i4>
      </vt:variant>
      <vt:variant>
        <vt:i4>5</vt:i4>
      </vt:variant>
      <vt:variant>
        <vt:lpwstr/>
      </vt:variant>
      <vt:variant>
        <vt:lpwstr>_Toc248747977</vt:lpwstr>
      </vt:variant>
      <vt:variant>
        <vt:i4>1310775</vt:i4>
      </vt:variant>
      <vt:variant>
        <vt:i4>68</vt:i4>
      </vt:variant>
      <vt:variant>
        <vt:i4>0</vt:i4>
      </vt:variant>
      <vt:variant>
        <vt:i4>5</vt:i4>
      </vt:variant>
      <vt:variant>
        <vt:lpwstr/>
      </vt:variant>
      <vt:variant>
        <vt:lpwstr>_Toc248747976</vt:lpwstr>
      </vt:variant>
      <vt:variant>
        <vt:i4>1310775</vt:i4>
      </vt:variant>
      <vt:variant>
        <vt:i4>62</vt:i4>
      </vt:variant>
      <vt:variant>
        <vt:i4>0</vt:i4>
      </vt:variant>
      <vt:variant>
        <vt:i4>5</vt:i4>
      </vt:variant>
      <vt:variant>
        <vt:lpwstr/>
      </vt:variant>
      <vt:variant>
        <vt:lpwstr>_Toc248747975</vt:lpwstr>
      </vt:variant>
      <vt:variant>
        <vt:i4>1310775</vt:i4>
      </vt:variant>
      <vt:variant>
        <vt:i4>56</vt:i4>
      </vt:variant>
      <vt:variant>
        <vt:i4>0</vt:i4>
      </vt:variant>
      <vt:variant>
        <vt:i4>5</vt:i4>
      </vt:variant>
      <vt:variant>
        <vt:lpwstr/>
      </vt:variant>
      <vt:variant>
        <vt:lpwstr>_Toc248747974</vt:lpwstr>
      </vt:variant>
      <vt:variant>
        <vt:i4>1310775</vt:i4>
      </vt:variant>
      <vt:variant>
        <vt:i4>50</vt:i4>
      </vt:variant>
      <vt:variant>
        <vt:i4>0</vt:i4>
      </vt:variant>
      <vt:variant>
        <vt:i4>5</vt:i4>
      </vt:variant>
      <vt:variant>
        <vt:lpwstr/>
      </vt:variant>
      <vt:variant>
        <vt:lpwstr>_Toc248747973</vt:lpwstr>
      </vt:variant>
      <vt:variant>
        <vt:i4>1310775</vt:i4>
      </vt:variant>
      <vt:variant>
        <vt:i4>44</vt:i4>
      </vt:variant>
      <vt:variant>
        <vt:i4>0</vt:i4>
      </vt:variant>
      <vt:variant>
        <vt:i4>5</vt:i4>
      </vt:variant>
      <vt:variant>
        <vt:lpwstr/>
      </vt:variant>
      <vt:variant>
        <vt:lpwstr>_Toc248747972</vt:lpwstr>
      </vt:variant>
      <vt:variant>
        <vt:i4>1310775</vt:i4>
      </vt:variant>
      <vt:variant>
        <vt:i4>38</vt:i4>
      </vt:variant>
      <vt:variant>
        <vt:i4>0</vt:i4>
      </vt:variant>
      <vt:variant>
        <vt:i4>5</vt:i4>
      </vt:variant>
      <vt:variant>
        <vt:lpwstr/>
      </vt:variant>
      <vt:variant>
        <vt:lpwstr>_Toc248747971</vt:lpwstr>
      </vt:variant>
      <vt:variant>
        <vt:i4>1310775</vt:i4>
      </vt:variant>
      <vt:variant>
        <vt:i4>32</vt:i4>
      </vt:variant>
      <vt:variant>
        <vt:i4>0</vt:i4>
      </vt:variant>
      <vt:variant>
        <vt:i4>5</vt:i4>
      </vt:variant>
      <vt:variant>
        <vt:lpwstr/>
      </vt:variant>
      <vt:variant>
        <vt:lpwstr>_Toc248747970</vt:lpwstr>
      </vt:variant>
      <vt:variant>
        <vt:i4>1376311</vt:i4>
      </vt:variant>
      <vt:variant>
        <vt:i4>26</vt:i4>
      </vt:variant>
      <vt:variant>
        <vt:i4>0</vt:i4>
      </vt:variant>
      <vt:variant>
        <vt:i4>5</vt:i4>
      </vt:variant>
      <vt:variant>
        <vt:lpwstr/>
      </vt:variant>
      <vt:variant>
        <vt:lpwstr>_Toc248747969</vt:lpwstr>
      </vt:variant>
      <vt:variant>
        <vt:i4>1376311</vt:i4>
      </vt:variant>
      <vt:variant>
        <vt:i4>20</vt:i4>
      </vt:variant>
      <vt:variant>
        <vt:i4>0</vt:i4>
      </vt:variant>
      <vt:variant>
        <vt:i4>5</vt:i4>
      </vt:variant>
      <vt:variant>
        <vt:lpwstr/>
      </vt:variant>
      <vt:variant>
        <vt:lpwstr>_Toc248747968</vt:lpwstr>
      </vt:variant>
      <vt:variant>
        <vt:i4>1376311</vt:i4>
      </vt:variant>
      <vt:variant>
        <vt:i4>14</vt:i4>
      </vt:variant>
      <vt:variant>
        <vt:i4>0</vt:i4>
      </vt:variant>
      <vt:variant>
        <vt:i4>5</vt:i4>
      </vt:variant>
      <vt:variant>
        <vt:lpwstr/>
      </vt:variant>
      <vt:variant>
        <vt:lpwstr>_Toc248747967</vt:lpwstr>
      </vt:variant>
      <vt:variant>
        <vt:i4>1376311</vt:i4>
      </vt:variant>
      <vt:variant>
        <vt:i4>8</vt:i4>
      </vt:variant>
      <vt:variant>
        <vt:i4>0</vt:i4>
      </vt:variant>
      <vt:variant>
        <vt:i4>5</vt:i4>
      </vt:variant>
      <vt:variant>
        <vt:lpwstr/>
      </vt:variant>
      <vt:variant>
        <vt:lpwstr>_Toc248747966</vt:lpwstr>
      </vt:variant>
      <vt:variant>
        <vt:i4>1376311</vt:i4>
      </vt:variant>
      <vt:variant>
        <vt:i4>2</vt:i4>
      </vt:variant>
      <vt:variant>
        <vt:i4>0</vt:i4>
      </vt:variant>
      <vt:variant>
        <vt:i4>5</vt:i4>
      </vt:variant>
      <vt:variant>
        <vt:lpwstr/>
      </vt:variant>
      <vt:variant>
        <vt:lpwstr>_Toc248747965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BP/Pillsbury Draft 12/5/09</dc:title>
  <dc:creator/>
  <cp:lastModifiedBy/>
  <cp:revision>1</cp:revision>
  <cp:lastPrinted>2010-01-28T00:28:00Z</cp:lastPrinted>
  <dcterms:created xsi:type="dcterms:W3CDTF">2013-12-20T18:50:00Z</dcterms:created>
  <dcterms:modified xsi:type="dcterms:W3CDTF">2013-12-20T18:56:00Z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#26890414_v1</vt:lpwstr>
  </property>
</Properties>
</file>